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020" w:rsidRPr="002E2D8C" w:rsidRDefault="007A3020" w:rsidP="007A3020">
      <w:pPr>
        <w:jc w:val="center"/>
      </w:pPr>
      <w:r w:rsidRPr="002E2D8C">
        <w:rPr>
          <w:noProof/>
          <w:lang w:val="es-ES"/>
        </w:rPr>
        <mc:AlternateContent>
          <mc:Choice Requires="wps">
            <w:drawing>
              <wp:anchor distT="0" distB="0" distL="114300" distR="114300" simplePos="0" relativeHeight="251670528" behindDoc="0" locked="0" layoutInCell="1" allowOverlap="1">
                <wp:simplePos x="0" y="0"/>
                <wp:positionH relativeFrom="column">
                  <wp:posOffset>-74930</wp:posOffset>
                </wp:positionH>
                <wp:positionV relativeFrom="paragraph">
                  <wp:posOffset>-104140</wp:posOffset>
                </wp:positionV>
                <wp:extent cx="2283460" cy="786765"/>
                <wp:effectExtent l="2540" t="0" r="0"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78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20" w:rsidRDefault="007A3020" w:rsidP="007A3020">
                            <w:pPr>
                              <w:rPr>
                                <w:lang w:val="es-ES"/>
                              </w:rPr>
                            </w:pPr>
                            <w:r w:rsidRPr="00BD301D">
                              <w:rPr>
                                <w:noProof/>
                              </w:rPr>
                              <w:drawing>
                                <wp:inline distT="0" distB="0" distL="0" distR="0">
                                  <wp:extent cx="2095500" cy="619125"/>
                                  <wp:effectExtent l="0" t="0" r="0" b="9525"/>
                                  <wp:docPr id="21" name="Imagen 21" descr="Logo definitivo SA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Logo definitivo SAP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6191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2" o:spid="_x0000_s1026" type="#_x0000_t202" style="position:absolute;left:0;text-align:left;margin-left:-5.9pt;margin-top:-8.2pt;width:179.8pt;height:61.95pt;z-index:2516705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" filled="f" stroked="f">
                <v:textbox style="mso-fit-shape-to-text:t">
                  <w:txbxContent>
                    <w:p w:rsidR="007A3020" w:rsidRDefault="007A3020" w:rsidP="007A3020">
                      <w:pPr>
                        <w:rPr>
                          <w:lang w:val="es-ES"/>
                        </w:rPr>
                      </w:pPr>
                      <w:r w:rsidRPr="00BD301D">
                        <w:rPr>
                          <w:noProof/>
                        </w:rPr>
                        <w:drawing>
                          <wp:inline distT="0" distB="0" distL="0" distR="0">
                            <wp:extent cx="2095500" cy="619125"/>
                            <wp:effectExtent l="0" t="0" r="0" b="9525"/>
                            <wp:docPr id="21" name="Imagen 21" descr="Logo definitivo SA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Logo definitivo SAP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619125"/>
                                    </a:xfrm>
                                    <a:prstGeom prst="rect">
                                      <a:avLst/>
                                    </a:prstGeom>
                                    <a:noFill/>
                                    <a:ln>
                                      <a:noFill/>
                                    </a:ln>
                                  </pic:spPr>
                                </pic:pic>
                              </a:graphicData>
                            </a:graphic>
                          </wp:inline>
                        </w:drawing>
                      </w:r>
                    </w:p>
                  </w:txbxContent>
                </v:textbox>
              </v:shape>
            </w:pict>
          </mc:Fallback>
        </mc:AlternateContent>
      </w:r>
    </w:p>
    <w:p w:rsidR="007A3020" w:rsidRPr="002E2D8C" w:rsidRDefault="007A3020" w:rsidP="007A3020">
      <w:pPr>
        <w:jc w:val="center"/>
      </w:pPr>
      <w:r w:rsidRPr="002E2D8C">
        <w:rPr>
          <w:noProof/>
          <w:lang w:val="es-ES" w:eastAsia="es-VE"/>
        </w:rPr>
        <mc:AlternateContent>
          <mc:Choice Requires="wps">
            <w:drawing>
              <wp:anchor distT="0" distB="0" distL="114300" distR="114300" simplePos="0" relativeHeight="251664384" behindDoc="0" locked="0" layoutInCell="1" allowOverlap="1">
                <wp:simplePos x="0" y="0"/>
                <wp:positionH relativeFrom="column">
                  <wp:posOffset>173355</wp:posOffset>
                </wp:positionH>
                <wp:positionV relativeFrom="paragraph">
                  <wp:posOffset>2196465</wp:posOffset>
                </wp:positionV>
                <wp:extent cx="5524500" cy="3359150"/>
                <wp:effectExtent l="1905" t="0" r="0" b="317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35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20" w:rsidRPr="00380A0A" w:rsidRDefault="007A3020" w:rsidP="007A3020">
                            <w:pPr>
                              <w:jc w:val="center"/>
                              <w:rPr>
                                <w:rFonts w:ascii="Arial" w:hAnsi="Arial" w:cs="Arial"/>
                                <w:b/>
                                <w:color w:val="1F497D"/>
                                <w:sz w:val="32"/>
                                <w:szCs w:val="32"/>
                                <w:lang w:val="es-ES"/>
                              </w:rPr>
                            </w:pPr>
                            <w:r w:rsidRPr="00380A0A">
                              <w:rPr>
                                <w:rFonts w:ascii="Arial" w:hAnsi="Arial" w:cs="Arial"/>
                                <w:b/>
                                <w:color w:val="1F497D"/>
                                <w:sz w:val="32"/>
                                <w:szCs w:val="32"/>
                                <w:lang w:val="es-ES"/>
                              </w:rPr>
                              <w:t>RESUMEN</w:t>
                            </w:r>
                          </w:p>
                          <w:p w:rsidR="007A3020" w:rsidRPr="00380A0A" w:rsidRDefault="007A3020" w:rsidP="007A3020">
                            <w:pPr>
                              <w:jc w:val="center"/>
                              <w:rPr>
                                <w:rFonts w:ascii="Arial" w:hAnsi="Arial" w:cs="Arial"/>
                                <w:sz w:val="8"/>
                                <w:szCs w:val="8"/>
                                <w:lang w:val="es-ES"/>
                              </w:rPr>
                            </w:pPr>
                          </w:p>
                          <w:tbl>
                            <w:tblPr>
                              <w:tblW w:w="8472" w:type="dxa"/>
                              <w:tblBorders>
                                <w:top w:val="single" w:sz="8" w:space="0" w:color="4F81BD"/>
                                <w:bottom w:val="single" w:sz="8" w:space="0" w:color="4F81BD"/>
                              </w:tblBorders>
                              <w:tblLook w:val="04A0" w:firstRow="1" w:lastRow="0" w:firstColumn="1" w:lastColumn="0" w:noHBand="0" w:noVBand="1"/>
                            </w:tblPr>
                            <w:tblGrid>
                              <w:gridCol w:w="2235"/>
                              <w:gridCol w:w="6237"/>
                            </w:tblGrid>
                            <w:tr w:rsidR="007A3020" w:rsidRPr="00380A0A" w:rsidTr="00CE1DA5">
                              <w:tc>
                                <w:tcPr>
                                  <w:tcW w:w="2235" w:type="dxa"/>
                                  <w:tcBorders>
                                    <w:top w:val="single" w:sz="8" w:space="0" w:color="4F81BD"/>
                                    <w:left w:val="nil"/>
                                    <w:bottom w:val="single" w:sz="8" w:space="0" w:color="4F81BD"/>
                                    <w:right w:val="nil"/>
                                  </w:tcBorders>
                                </w:tcPr>
                                <w:p w:rsidR="007A3020" w:rsidRPr="00380A0A" w:rsidRDefault="007A3020" w:rsidP="00380A0A">
                                  <w:pPr>
                                    <w:jc w:val="center"/>
                                    <w:rPr>
                                      <w:rFonts w:ascii="Arial" w:hAnsi="Arial" w:cs="Arial"/>
                                      <w:b/>
                                      <w:bCs/>
                                      <w:color w:val="1F497D"/>
                                      <w:sz w:val="24"/>
                                      <w:szCs w:val="24"/>
                                      <w:lang w:val="es-ES"/>
                                    </w:rPr>
                                  </w:pPr>
                                  <w:r w:rsidRPr="00380A0A">
                                    <w:rPr>
                                      <w:rFonts w:ascii="Arial" w:hAnsi="Arial" w:cs="Arial"/>
                                      <w:b/>
                                      <w:bCs/>
                                      <w:color w:val="1F497D"/>
                                      <w:sz w:val="24"/>
                                      <w:szCs w:val="24"/>
                                      <w:lang w:val="es-ES"/>
                                    </w:rPr>
                                    <w:t>MATERIA</w:t>
                                  </w:r>
                                </w:p>
                              </w:tc>
                              <w:tc>
                                <w:tcPr>
                                  <w:tcW w:w="6237" w:type="dxa"/>
                                  <w:tcBorders>
                                    <w:top w:val="single" w:sz="8" w:space="0" w:color="4F81BD"/>
                                    <w:left w:val="nil"/>
                                    <w:bottom w:val="single" w:sz="8" w:space="0" w:color="4F81BD"/>
                                    <w:right w:val="nil"/>
                                  </w:tcBorders>
                                </w:tcPr>
                                <w:p w:rsidR="007A3020" w:rsidRPr="00380A0A" w:rsidRDefault="007A3020" w:rsidP="00380A0A">
                                  <w:pPr>
                                    <w:jc w:val="center"/>
                                    <w:rPr>
                                      <w:rFonts w:ascii="Arial" w:hAnsi="Arial" w:cs="Arial"/>
                                      <w:b/>
                                      <w:bCs/>
                                      <w:color w:val="1F497D"/>
                                      <w:sz w:val="24"/>
                                      <w:szCs w:val="24"/>
                                      <w:lang w:val="es-ES"/>
                                    </w:rPr>
                                  </w:pPr>
                                  <w:r w:rsidRPr="00380A0A">
                                    <w:rPr>
                                      <w:rFonts w:ascii="Arial" w:hAnsi="Arial" w:cs="Arial"/>
                                      <w:b/>
                                      <w:bCs/>
                                      <w:color w:val="1F497D"/>
                                      <w:sz w:val="24"/>
                                      <w:szCs w:val="24"/>
                                      <w:lang w:val="es-ES"/>
                                    </w:rPr>
                                    <w:t>CRITERIO ESTABLECIDO</w:t>
                                  </w:r>
                                </w:p>
                              </w:tc>
                            </w:tr>
                            <w:tr w:rsidR="007A3020" w:rsidRPr="00380A0A" w:rsidTr="00CE1DA5">
                              <w:tc>
                                <w:tcPr>
                                  <w:tcW w:w="2235" w:type="dxa"/>
                                  <w:tcBorders>
                                    <w:left w:val="nil"/>
                                    <w:right w:val="nil"/>
                                  </w:tcBorders>
                                  <w:shd w:val="clear" w:color="auto" w:fill="D3DFEE"/>
                                </w:tcPr>
                                <w:p w:rsidR="007A3020" w:rsidRPr="00380A0A" w:rsidRDefault="00104768" w:rsidP="00380A0A">
                                  <w:pPr>
                                    <w:jc w:val="both"/>
                                    <w:rPr>
                                      <w:rFonts w:ascii="Arial" w:hAnsi="Arial" w:cs="Arial"/>
                                      <w:b/>
                                      <w:bCs/>
                                      <w:color w:val="1F497D"/>
                                      <w:sz w:val="20"/>
                                      <w:szCs w:val="20"/>
                                      <w:lang w:val="es-ES"/>
                                    </w:rPr>
                                  </w:pPr>
                                  <w:r>
                                    <w:rPr>
                                      <w:rFonts w:ascii="Arial" w:hAnsi="Arial" w:cs="Arial"/>
                                      <w:b/>
                                      <w:bCs/>
                                      <w:color w:val="1F497D"/>
                                      <w:sz w:val="20"/>
                                      <w:szCs w:val="20"/>
                                      <w:lang w:val="es-ES"/>
                                    </w:rPr>
                                    <w:t>Accidente de trabajo (responsabilidad subjetiva)</w:t>
                                  </w:r>
                                </w:p>
                                <w:p w:rsidR="007A3020" w:rsidRPr="00380A0A" w:rsidRDefault="007A3020" w:rsidP="00380A0A">
                                  <w:pPr>
                                    <w:jc w:val="both"/>
                                    <w:rPr>
                                      <w:rFonts w:ascii="Arial" w:hAnsi="Arial" w:cs="Arial"/>
                                      <w:b/>
                                      <w:bCs/>
                                      <w:color w:val="1F497D"/>
                                      <w:sz w:val="20"/>
                                      <w:szCs w:val="20"/>
                                      <w:lang w:val="es-ES"/>
                                    </w:rPr>
                                  </w:pPr>
                                </w:p>
                                <w:p w:rsidR="007A3020" w:rsidRPr="00380A0A" w:rsidRDefault="007A3020" w:rsidP="00380A0A">
                                  <w:pPr>
                                    <w:jc w:val="both"/>
                                    <w:rPr>
                                      <w:rFonts w:ascii="Arial" w:hAnsi="Arial" w:cs="Arial"/>
                                      <w:b/>
                                      <w:bCs/>
                                      <w:color w:val="1F497D"/>
                                      <w:sz w:val="20"/>
                                      <w:szCs w:val="20"/>
                                      <w:lang w:val="es-ES"/>
                                    </w:rPr>
                                  </w:pPr>
                                </w:p>
                              </w:tc>
                              <w:tc>
                                <w:tcPr>
                                  <w:tcW w:w="6237" w:type="dxa"/>
                                  <w:tcBorders>
                                    <w:left w:val="nil"/>
                                    <w:right w:val="nil"/>
                                  </w:tcBorders>
                                  <w:shd w:val="clear" w:color="auto" w:fill="D3DFEE"/>
                                </w:tcPr>
                                <w:p w:rsidR="007A3020" w:rsidRPr="00380A0A" w:rsidRDefault="00104768" w:rsidP="00380A0A">
                                  <w:pPr>
                                    <w:jc w:val="both"/>
                                    <w:rPr>
                                      <w:rFonts w:ascii="Arial" w:hAnsi="Arial" w:cs="Arial"/>
                                      <w:color w:val="1F497D"/>
                                      <w:sz w:val="20"/>
                                      <w:szCs w:val="20"/>
                                      <w:lang w:val="es-ES"/>
                                    </w:rPr>
                                  </w:pPr>
                                  <w:r>
                                    <w:rPr>
                                      <w:rFonts w:ascii="Arial" w:hAnsi="Arial" w:cs="Arial"/>
                                      <w:color w:val="1F497D"/>
                                      <w:sz w:val="20"/>
                                      <w:szCs w:val="20"/>
                                      <w:lang w:val="es-ES"/>
                                    </w:rPr>
                                    <w:t>“…</w:t>
                                  </w:r>
                                  <w:r w:rsidRPr="00104768">
                                    <w:rPr>
                                      <w:rFonts w:ascii="Arial" w:hAnsi="Arial" w:cs="Arial"/>
                                      <w:color w:val="1F497D"/>
                                      <w:sz w:val="20"/>
                                      <w:szCs w:val="20"/>
                                      <w:lang w:val="es-ES"/>
                                    </w:rPr>
                                    <w:t>no quedó comprobado en expediente que el empleador haya tenido una conducta intencional, imprudente, negligente, inobservante o imperita, causante de la muerte  del trabajador, tampoco se evidencia la relación de causalidad entre el daño alegado y el incumplimiento de normas sobre higiene y seguridad en el trabajo, aun cuando se haya verificado el incumplimiento de la empresa de las normas en materia de seguridad y salud en el trabajo, por cuanto no quedó acreditado que tales incumplimientos tuvieron incidencia directa en la ocurrencia del accidente en el cual feneció el</w:t>
                                  </w:r>
                                  <w:r>
                                    <w:rPr>
                                      <w:rFonts w:ascii="Arial" w:hAnsi="Arial" w:cs="Arial"/>
                                      <w:color w:val="1F497D"/>
                                      <w:sz w:val="20"/>
                                      <w:szCs w:val="20"/>
                                      <w:lang w:val="es-ES"/>
                                    </w:rPr>
                                    <w:t xml:space="preserve"> trabajador…” razón por la cual declara improcedente el pago de las indemnizaciones contenidas en el artículo 130 de la Lopcymat vigente.</w:t>
                                  </w:r>
                                </w:p>
                              </w:tc>
                            </w:tr>
                            <w:tr w:rsidR="007A3020" w:rsidRPr="00380A0A" w:rsidTr="00CE1DA5">
                              <w:tc>
                                <w:tcPr>
                                  <w:tcW w:w="2235" w:type="dxa"/>
                                </w:tcPr>
                                <w:p w:rsidR="007A3020" w:rsidRPr="00380A0A" w:rsidRDefault="00104768" w:rsidP="00380A0A">
                                  <w:pPr>
                                    <w:jc w:val="both"/>
                                    <w:rPr>
                                      <w:rFonts w:ascii="Arial" w:hAnsi="Arial" w:cs="Arial"/>
                                      <w:b/>
                                      <w:bCs/>
                                      <w:color w:val="1F497D"/>
                                      <w:sz w:val="20"/>
                                      <w:szCs w:val="20"/>
                                      <w:lang w:val="es-ES"/>
                                    </w:rPr>
                                  </w:pPr>
                                  <w:r>
                                    <w:rPr>
                                      <w:rFonts w:ascii="Arial" w:hAnsi="Arial" w:cs="Arial"/>
                                      <w:b/>
                                      <w:bCs/>
                                      <w:color w:val="1F497D"/>
                                      <w:sz w:val="20"/>
                                      <w:szCs w:val="20"/>
                                      <w:lang w:val="es-ES"/>
                                    </w:rPr>
                                    <w:t>Daño moral (responsabilidad subjetiva y muerte del trabajador)</w:t>
                                  </w:r>
                                </w:p>
                                <w:p w:rsidR="007A3020" w:rsidRPr="00380A0A" w:rsidRDefault="007A3020" w:rsidP="00380A0A">
                                  <w:pPr>
                                    <w:jc w:val="both"/>
                                    <w:rPr>
                                      <w:rFonts w:ascii="Arial" w:hAnsi="Arial" w:cs="Arial"/>
                                      <w:b/>
                                      <w:bCs/>
                                      <w:color w:val="1F497D"/>
                                      <w:sz w:val="20"/>
                                      <w:szCs w:val="20"/>
                                      <w:lang w:val="es-ES"/>
                                    </w:rPr>
                                  </w:pPr>
                                </w:p>
                              </w:tc>
                              <w:tc>
                                <w:tcPr>
                                  <w:tcW w:w="6237" w:type="dxa"/>
                                </w:tcPr>
                                <w:p w:rsidR="007A3020" w:rsidRDefault="00104768" w:rsidP="00380A0A">
                                  <w:pPr>
                                    <w:jc w:val="both"/>
                                    <w:rPr>
                                      <w:rFonts w:ascii="Arial" w:hAnsi="Arial" w:cs="Arial"/>
                                      <w:color w:val="1F497D"/>
                                      <w:sz w:val="20"/>
                                      <w:szCs w:val="20"/>
                                      <w:lang w:val="es-ES"/>
                                    </w:rPr>
                                  </w:pPr>
                                  <w:r>
                                    <w:rPr>
                                      <w:rFonts w:ascii="Arial" w:hAnsi="Arial" w:cs="Arial"/>
                                      <w:color w:val="1F497D"/>
                                      <w:sz w:val="20"/>
                                      <w:szCs w:val="20"/>
                                      <w:lang w:val="es-ES"/>
                                    </w:rPr>
                                    <w:t xml:space="preserve">Caso en el cual, la Sala estima el daño moral derivado del fallecimiento de un trabajador en un accidente de trabajo (accidente de tránsito) conforme al criterio establecido en la sentencia hilados </w:t>
                                  </w:r>
                                  <w:r>
                                    <w:rPr>
                                      <w:rFonts w:ascii="Arial" w:hAnsi="Arial" w:cs="Arial"/>
                                      <w:color w:val="1F497D"/>
                                      <w:sz w:val="20"/>
                                      <w:szCs w:val="20"/>
                                      <w:lang w:val="es-ES"/>
                                    </w:rPr>
                                    <w:t>flexilón.</w:t>
                                  </w:r>
                                </w:p>
                                <w:p w:rsidR="007A3020" w:rsidRDefault="007A3020" w:rsidP="00380A0A">
                                  <w:pPr>
                                    <w:jc w:val="both"/>
                                    <w:rPr>
                                      <w:rFonts w:ascii="Arial" w:hAnsi="Arial" w:cs="Arial"/>
                                      <w:color w:val="1F497D"/>
                                      <w:sz w:val="20"/>
                                      <w:szCs w:val="20"/>
                                      <w:lang w:val="es-ES"/>
                                    </w:rPr>
                                  </w:pPr>
                                  <w:bookmarkStart w:id="0" w:name="_GoBack"/>
                                  <w:bookmarkEnd w:id="0"/>
                                </w:p>
                                <w:p w:rsidR="007A3020" w:rsidRPr="00380A0A" w:rsidRDefault="007A3020" w:rsidP="00380A0A">
                                  <w:pPr>
                                    <w:jc w:val="both"/>
                                    <w:rPr>
                                      <w:rFonts w:ascii="Arial" w:hAnsi="Arial" w:cs="Arial"/>
                                      <w:color w:val="1F497D"/>
                                      <w:sz w:val="20"/>
                                      <w:szCs w:val="20"/>
                                      <w:lang w:val="es-ES"/>
                                    </w:rPr>
                                  </w:pPr>
                                </w:p>
                              </w:tc>
                            </w:tr>
                            <w:tr w:rsidR="007A3020" w:rsidRPr="00380A0A" w:rsidTr="00CE1DA5">
                              <w:tc>
                                <w:tcPr>
                                  <w:tcW w:w="2235" w:type="dxa"/>
                                  <w:tcBorders>
                                    <w:left w:val="nil"/>
                                    <w:right w:val="nil"/>
                                  </w:tcBorders>
                                  <w:shd w:val="clear" w:color="auto" w:fill="D3DFEE"/>
                                </w:tcPr>
                                <w:p w:rsidR="007A3020" w:rsidRPr="00380A0A" w:rsidRDefault="007A3020" w:rsidP="00380A0A">
                                  <w:pPr>
                                    <w:jc w:val="both"/>
                                    <w:rPr>
                                      <w:rFonts w:ascii="Arial" w:hAnsi="Arial" w:cs="Arial"/>
                                      <w:b/>
                                      <w:bCs/>
                                      <w:color w:val="1F497D"/>
                                      <w:sz w:val="20"/>
                                      <w:szCs w:val="20"/>
                                      <w:lang w:val="es-ES"/>
                                    </w:rPr>
                                  </w:pPr>
                                  <w:r w:rsidRPr="00380A0A">
                                    <w:rPr>
                                      <w:rFonts w:ascii="Arial" w:hAnsi="Arial" w:cs="Arial"/>
                                      <w:b/>
                                      <w:bCs/>
                                      <w:color w:val="1F497D"/>
                                      <w:sz w:val="20"/>
                                      <w:szCs w:val="20"/>
                                      <w:lang w:val="es-ES"/>
                                    </w:rPr>
                                    <w:t>AAAAAAAAAA</w:t>
                                  </w:r>
                                </w:p>
                                <w:p w:rsidR="007A3020" w:rsidRPr="00380A0A" w:rsidRDefault="007A3020" w:rsidP="00380A0A">
                                  <w:pPr>
                                    <w:jc w:val="both"/>
                                    <w:rPr>
                                      <w:rFonts w:ascii="Arial" w:hAnsi="Arial" w:cs="Arial"/>
                                      <w:b/>
                                      <w:bCs/>
                                      <w:color w:val="1F497D"/>
                                      <w:sz w:val="20"/>
                                      <w:szCs w:val="20"/>
                                      <w:lang w:val="es-ES"/>
                                    </w:rPr>
                                  </w:pPr>
                                </w:p>
                                <w:p w:rsidR="007A3020" w:rsidRPr="00380A0A" w:rsidRDefault="007A3020" w:rsidP="00380A0A">
                                  <w:pPr>
                                    <w:jc w:val="both"/>
                                    <w:rPr>
                                      <w:rFonts w:ascii="Arial" w:hAnsi="Arial" w:cs="Arial"/>
                                      <w:b/>
                                      <w:bCs/>
                                      <w:color w:val="1F497D"/>
                                      <w:sz w:val="20"/>
                                      <w:szCs w:val="20"/>
                                      <w:lang w:val="es-ES"/>
                                    </w:rPr>
                                  </w:pPr>
                                </w:p>
                              </w:tc>
                              <w:tc>
                                <w:tcPr>
                                  <w:tcW w:w="6237" w:type="dxa"/>
                                  <w:tcBorders>
                                    <w:left w:val="nil"/>
                                    <w:right w:val="nil"/>
                                  </w:tcBorders>
                                  <w:shd w:val="clear" w:color="auto" w:fill="D3DFEE"/>
                                </w:tcPr>
                                <w:p w:rsidR="007A3020" w:rsidRDefault="007A3020" w:rsidP="00380A0A">
                                  <w:pPr>
                                    <w:jc w:val="both"/>
                                    <w:rPr>
                                      <w:rFonts w:ascii="Arial" w:hAnsi="Arial" w:cs="Arial"/>
                                      <w:color w:val="1F497D"/>
                                      <w:sz w:val="20"/>
                                      <w:szCs w:val="20"/>
                                      <w:lang w:val="es-ES"/>
                                    </w:rPr>
                                  </w:pPr>
                                  <w:r w:rsidRPr="00380A0A">
                                    <w:rPr>
                                      <w:rFonts w:ascii="Arial" w:hAnsi="Arial" w:cs="Arial"/>
                                      <w:color w:val="1F497D"/>
                                      <w:sz w:val="20"/>
                                      <w:szCs w:val="20"/>
                                      <w:lang w:val="es-ES"/>
                                    </w:rPr>
                                    <w:t xml:space="preserve">La Sala establece que </w:t>
                                  </w:r>
                                  <w:proofErr w:type="spellStart"/>
                                  <w:r w:rsidRPr="00380A0A">
                                    <w:rPr>
                                      <w:rFonts w:ascii="Arial" w:hAnsi="Arial" w:cs="Arial"/>
                                      <w:color w:val="1F497D"/>
                                      <w:sz w:val="20"/>
                                      <w:szCs w:val="20"/>
                                      <w:lang w:val="es-ES"/>
                                    </w:rPr>
                                    <w:t>aksjdaksjd</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ñasjdñasjdña</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ñasjdñasjdñ</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asñdjañsdjña</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añsjdñasdñ</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jañsd</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añsjd</w:t>
                                  </w:r>
                                  <w:proofErr w:type="spellEnd"/>
                                  <w:r w:rsidRPr="00380A0A">
                                    <w:rPr>
                                      <w:rFonts w:ascii="Arial" w:hAnsi="Arial" w:cs="Arial"/>
                                      <w:color w:val="1F497D"/>
                                      <w:sz w:val="20"/>
                                      <w:szCs w:val="20"/>
                                      <w:lang w:val="es-ES"/>
                                    </w:rPr>
                                    <w:t xml:space="preserve"> ña</w:t>
                                  </w:r>
                                </w:p>
                                <w:p w:rsidR="007A3020" w:rsidRDefault="007A3020" w:rsidP="00380A0A">
                                  <w:pPr>
                                    <w:jc w:val="both"/>
                                    <w:rPr>
                                      <w:rFonts w:ascii="Arial" w:hAnsi="Arial" w:cs="Arial"/>
                                      <w:color w:val="1F497D"/>
                                      <w:sz w:val="20"/>
                                      <w:szCs w:val="20"/>
                                      <w:lang w:val="es-ES"/>
                                    </w:rPr>
                                  </w:pPr>
                                </w:p>
                                <w:p w:rsidR="007A3020" w:rsidRPr="00380A0A" w:rsidRDefault="007A3020" w:rsidP="00380A0A">
                                  <w:pPr>
                                    <w:jc w:val="both"/>
                                    <w:rPr>
                                      <w:rFonts w:ascii="Arial" w:hAnsi="Arial" w:cs="Arial"/>
                                      <w:color w:val="1F497D"/>
                                      <w:sz w:val="20"/>
                                      <w:szCs w:val="20"/>
                                      <w:lang w:val="es-ES"/>
                                    </w:rPr>
                                  </w:pPr>
                                  <w:proofErr w:type="spellStart"/>
                                  <w:r>
                                    <w:rPr>
                                      <w:rFonts w:ascii="Arial" w:hAnsi="Arial" w:cs="Arial"/>
                                      <w:color w:val="1F497D"/>
                                      <w:sz w:val="20"/>
                                      <w:szCs w:val="20"/>
                                      <w:lang w:val="es-ES"/>
                                    </w:rPr>
                                    <w:t>ddd</w:t>
                                  </w:r>
                                  <w:proofErr w:type="spellEnd"/>
                                </w:p>
                              </w:tc>
                            </w:tr>
                          </w:tbl>
                          <w:p w:rsidR="007A3020" w:rsidRDefault="007A3020" w:rsidP="007A3020">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7" o:spid="_x0000_s1027" type="#_x0000_t202" style="position:absolute;left:0;text-align:left;margin-left:13.65pt;margin-top:172.95pt;width:435pt;height:2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" filled="f" stroked="f">
                <v:textbox>
                  <w:txbxContent>
                    <w:p w:rsidR="007A3020" w:rsidRPr="00380A0A" w:rsidRDefault="007A3020" w:rsidP="007A3020">
                      <w:pPr>
                        <w:jc w:val="center"/>
                        <w:rPr>
                          <w:rFonts w:ascii="Arial" w:hAnsi="Arial" w:cs="Arial"/>
                          <w:b/>
                          <w:color w:val="1F497D"/>
                          <w:sz w:val="32"/>
                          <w:szCs w:val="32"/>
                          <w:lang w:val="es-ES"/>
                        </w:rPr>
                      </w:pPr>
                      <w:r w:rsidRPr="00380A0A">
                        <w:rPr>
                          <w:rFonts w:ascii="Arial" w:hAnsi="Arial" w:cs="Arial"/>
                          <w:b/>
                          <w:color w:val="1F497D"/>
                          <w:sz w:val="32"/>
                          <w:szCs w:val="32"/>
                          <w:lang w:val="es-ES"/>
                        </w:rPr>
                        <w:t>RESUMEN</w:t>
                      </w:r>
                    </w:p>
                    <w:p w:rsidR="007A3020" w:rsidRPr="00380A0A" w:rsidRDefault="007A3020" w:rsidP="007A3020">
                      <w:pPr>
                        <w:jc w:val="center"/>
                        <w:rPr>
                          <w:rFonts w:ascii="Arial" w:hAnsi="Arial" w:cs="Arial"/>
                          <w:sz w:val="8"/>
                          <w:szCs w:val="8"/>
                          <w:lang w:val="es-ES"/>
                        </w:rPr>
                      </w:pPr>
                    </w:p>
                    <w:tbl>
                      <w:tblPr>
                        <w:tblW w:w="8472" w:type="dxa"/>
                        <w:tblBorders>
                          <w:top w:val="single" w:sz="8" w:space="0" w:color="4F81BD"/>
                          <w:bottom w:val="single" w:sz="8" w:space="0" w:color="4F81BD"/>
                        </w:tblBorders>
                        <w:tblLook w:val="04A0" w:firstRow="1" w:lastRow="0" w:firstColumn="1" w:lastColumn="0" w:noHBand="0" w:noVBand="1"/>
                      </w:tblPr>
                      <w:tblGrid>
                        <w:gridCol w:w="2235"/>
                        <w:gridCol w:w="6237"/>
                      </w:tblGrid>
                      <w:tr w:rsidR="007A3020" w:rsidRPr="00380A0A" w:rsidTr="00CE1DA5">
                        <w:tc>
                          <w:tcPr>
                            <w:tcW w:w="2235" w:type="dxa"/>
                            <w:tcBorders>
                              <w:top w:val="single" w:sz="8" w:space="0" w:color="4F81BD"/>
                              <w:left w:val="nil"/>
                              <w:bottom w:val="single" w:sz="8" w:space="0" w:color="4F81BD"/>
                              <w:right w:val="nil"/>
                            </w:tcBorders>
                          </w:tcPr>
                          <w:p w:rsidR="007A3020" w:rsidRPr="00380A0A" w:rsidRDefault="007A3020" w:rsidP="00380A0A">
                            <w:pPr>
                              <w:jc w:val="center"/>
                              <w:rPr>
                                <w:rFonts w:ascii="Arial" w:hAnsi="Arial" w:cs="Arial"/>
                                <w:b/>
                                <w:bCs/>
                                <w:color w:val="1F497D"/>
                                <w:sz w:val="24"/>
                                <w:szCs w:val="24"/>
                                <w:lang w:val="es-ES"/>
                              </w:rPr>
                            </w:pPr>
                            <w:r w:rsidRPr="00380A0A">
                              <w:rPr>
                                <w:rFonts w:ascii="Arial" w:hAnsi="Arial" w:cs="Arial"/>
                                <w:b/>
                                <w:bCs/>
                                <w:color w:val="1F497D"/>
                                <w:sz w:val="24"/>
                                <w:szCs w:val="24"/>
                                <w:lang w:val="es-ES"/>
                              </w:rPr>
                              <w:t>MATERIA</w:t>
                            </w:r>
                          </w:p>
                        </w:tc>
                        <w:tc>
                          <w:tcPr>
                            <w:tcW w:w="6237" w:type="dxa"/>
                            <w:tcBorders>
                              <w:top w:val="single" w:sz="8" w:space="0" w:color="4F81BD"/>
                              <w:left w:val="nil"/>
                              <w:bottom w:val="single" w:sz="8" w:space="0" w:color="4F81BD"/>
                              <w:right w:val="nil"/>
                            </w:tcBorders>
                          </w:tcPr>
                          <w:p w:rsidR="007A3020" w:rsidRPr="00380A0A" w:rsidRDefault="007A3020" w:rsidP="00380A0A">
                            <w:pPr>
                              <w:jc w:val="center"/>
                              <w:rPr>
                                <w:rFonts w:ascii="Arial" w:hAnsi="Arial" w:cs="Arial"/>
                                <w:b/>
                                <w:bCs/>
                                <w:color w:val="1F497D"/>
                                <w:sz w:val="24"/>
                                <w:szCs w:val="24"/>
                                <w:lang w:val="es-ES"/>
                              </w:rPr>
                            </w:pPr>
                            <w:r w:rsidRPr="00380A0A">
                              <w:rPr>
                                <w:rFonts w:ascii="Arial" w:hAnsi="Arial" w:cs="Arial"/>
                                <w:b/>
                                <w:bCs/>
                                <w:color w:val="1F497D"/>
                                <w:sz w:val="24"/>
                                <w:szCs w:val="24"/>
                                <w:lang w:val="es-ES"/>
                              </w:rPr>
                              <w:t>CRITERIO ESTABLECIDO</w:t>
                            </w:r>
                          </w:p>
                        </w:tc>
                      </w:tr>
                      <w:tr w:rsidR="007A3020" w:rsidRPr="00380A0A" w:rsidTr="00CE1DA5">
                        <w:tc>
                          <w:tcPr>
                            <w:tcW w:w="2235" w:type="dxa"/>
                            <w:tcBorders>
                              <w:left w:val="nil"/>
                              <w:right w:val="nil"/>
                            </w:tcBorders>
                            <w:shd w:val="clear" w:color="auto" w:fill="D3DFEE"/>
                          </w:tcPr>
                          <w:p w:rsidR="007A3020" w:rsidRPr="00380A0A" w:rsidRDefault="00104768" w:rsidP="00380A0A">
                            <w:pPr>
                              <w:jc w:val="both"/>
                              <w:rPr>
                                <w:rFonts w:ascii="Arial" w:hAnsi="Arial" w:cs="Arial"/>
                                <w:b/>
                                <w:bCs/>
                                <w:color w:val="1F497D"/>
                                <w:sz w:val="20"/>
                                <w:szCs w:val="20"/>
                                <w:lang w:val="es-ES"/>
                              </w:rPr>
                            </w:pPr>
                            <w:r>
                              <w:rPr>
                                <w:rFonts w:ascii="Arial" w:hAnsi="Arial" w:cs="Arial"/>
                                <w:b/>
                                <w:bCs/>
                                <w:color w:val="1F497D"/>
                                <w:sz w:val="20"/>
                                <w:szCs w:val="20"/>
                                <w:lang w:val="es-ES"/>
                              </w:rPr>
                              <w:t>Accidente de trabajo (responsabilidad subjetiva)</w:t>
                            </w:r>
                          </w:p>
                          <w:p w:rsidR="007A3020" w:rsidRPr="00380A0A" w:rsidRDefault="007A3020" w:rsidP="00380A0A">
                            <w:pPr>
                              <w:jc w:val="both"/>
                              <w:rPr>
                                <w:rFonts w:ascii="Arial" w:hAnsi="Arial" w:cs="Arial"/>
                                <w:b/>
                                <w:bCs/>
                                <w:color w:val="1F497D"/>
                                <w:sz w:val="20"/>
                                <w:szCs w:val="20"/>
                                <w:lang w:val="es-ES"/>
                              </w:rPr>
                            </w:pPr>
                          </w:p>
                          <w:p w:rsidR="007A3020" w:rsidRPr="00380A0A" w:rsidRDefault="007A3020" w:rsidP="00380A0A">
                            <w:pPr>
                              <w:jc w:val="both"/>
                              <w:rPr>
                                <w:rFonts w:ascii="Arial" w:hAnsi="Arial" w:cs="Arial"/>
                                <w:b/>
                                <w:bCs/>
                                <w:color w:val="1F497D"/>
                                <w:sz w:val="20"/>
                                <w:szCs w:val="20"/>
                                <w:lang w:val="es-ES"/>
                              </w:rPr>
                            </w:pPr>
                          </w:p>
                        </w:tc>
                        <w:tc>
                          <w:tcPr>
                            <w:tcW w:w="6237" w:type="dxa"/>
                            <w:tcBorders>
                              <w:left w:val="nil"/>
                              <w:right w:val="nil"/>
                            </w:tcBorders>
                            <w:shd w:val="clear" w:color="auto" w:fill="D3DFEE"/>
                          </w:tcPr>
                          <w:p w:rsidR="007A3020" w:rsidRPr="00380A0A" w:rsidRDefault="00104768" w:rsidP="00380A0A">
                            <w:pPr>
                              <w:jc w:val="both"/>
                              <w:rPr>
                                <w:rFonts w:ascii="Arial" w:hAnsi="Arial" w:cs="Arial"/>
                                <w:color w:val="1F497D"/>
                                <w:sz w:val="20"/>
                                <w:szCs w:val="20"/>
                                <w:lang w:val="es-ES"/>
                              </w:rPr>
                            </w:pPr>
                            <w:r>
                              <w:rPr>
                                <w:rFonts w:ascii="Arial" w:hAnsi="Arial" w:cs="Arial"/>
                                <w:color w:val="1F497D"/>
                                <w:sz w:val="20"/>
                                <w:szCs w:val="20"/>
                                <w:lang w:val="es-ES"/>
                              </w:rPr>
                              <w:t>“…</w:t>
                            </w:r>
                            <w:r w:rsidRPr="00104768">
                              <w:rPr>
                                <w:rFonts w:ascii="Arial" w:hAnsi="Arial" w:cs="Arial"/>
                                <w:color w:val="1F497D"/>
                                <w:sz w:val="20"/>
                                <w:szCs w:val="20"/>
                                <w:lang w:val="es-ES"/>
                              </w:rPr>
                              <w:t>no quedó comprobado en expediente que el empleador haya tenido una conducta intencional, imprudente, negligente, inobservante o imperita, causante de la muerte  del trabajador, tampoco se evidencia la relación de causalidad entre el daño alegado y el incumplimiento de normas sobre higiene y seguridad en el trabajo, aun cuando se haya verificado el incumplimiento de la empresa de las normas en materia de seguridad y salud en el trabajo, por cuanto no quedó acreditado que tales incumplimientos tuvieron incidencia directa en la ocurrencia del accidente en el cual feneció el</w:t>
                            </w:r>
                            <w:r>
                              <w:rPr>
                                <w:rFonts w:ascii="Arial" w:hAnsi="Arial" w:cs="Arial"/>
                                <w:color w:val="1F497D"/>
                                <w:sz w:val="20"/>
                                <w:szCs w:val="20"/>
                                <w:lang w:val="es-ES"/>
                              </w:rPr>
                              <w:t xml:space="preserve"> trabajador…” razón por la cual declara improcedente el pago de las indemnizaciones contenidas en el artículo 130 de la Lopcymat vigente.</w:t>
                            </w:r>
                          </w:p>
                        </w:tc>
                      </w:tr>
                      <w:tr w:rsidR="007A3020" w:rsidRPr="00380A0A" w:rsidTr="00CE1DA5">
                        <w:tc>
                          <w:tcPr>
                            <w:tcW w:w="2235" w:type="dxa"/>
                          </w:tcPr>
                          <w:p w:rsidR="007A3020" w:rsidRPr="00380A0A" w:rsidRDefault="00104768" w:rsidP="00380A0A">
                            <w:pPr>
                              <w:jc w:val="both"/>
                              <w:rPr>
                                <w:rFonts w:ascii="Arial" w:hAnsi="Arial" w:cs="Arial"/>
                                <w:b/>
                                <w:bCs/>
                                <w:color w:val="1F497D"/>
                                <w:sz w:val="20"/>
                                <w:szCs w:val="20"/>
                                <w:lang w:val="es-ES"/>
                              </w:rPr>
                            </w:pPr>
                            <w:r>
                              <w:rPr>
                                <w:rFonts w:ascii="Arial" w:hAnsi="Arial" w:cs="Arial"/>
                                <w:b/>
                                <w:bCs/>
                                <w:color w:val="1F497D"/>
                                <w:sz w:val="20"/>
                                <w:szCs w:val="20"/>
                                <w:lang w:val="es-ES"/>
                              </w:rPr>
                              <w:t>Daño moral (responsabilidad subjetiva y muerte del trabajador)</w:t>
                            </w:r>
                          </w:p>
                          <w:p w:rsidR="007A3020" w:rsidRPr="00380A0A" w:rsidRDefault="007A3020" w:rsidP="00380A0A">
                            <w:pPr>
                              <w:jc w:val="both"/>
                              <w:rPr>
                                <w:rFonts w:ascii="Arial" w:hAnsi="Arial" w:cs="Arial"/>
                                <w:b/>
                                <w:bCs/>
                                <w:color w:val="1F497D"/>
                                <w:sz w:val="20"/>
                                <w:szCs w:val="20"/>
                                <w:lang w:val="es-ES"/>
                              </w:rPr>
                            </w:pPr>
                          </w:p>
                        </w:tc>
                        <w:tc>
                          <w:tcPr>
                            <w:tcW w:w="6237" w:type="dxa"/>
                          </w:tcPr>
                          <w:p w:rsidR="007A3020" w:rsidRDefault="00104768" w:rsidP="00380A0A">
                            <w:pPr>
                              <w:jc w:val="both"/>
                              <w:rPr>
                                <w:rFonts w:ascii="Arial" w:hAnsi="Arial" w:cs="Arial"/>
                                <w:color w:val="1F497D"/>
                                <w:sz w:val="20"/>
                                <w:szCs w:val="20"/>
                                <w:lang w:val="es-ES"/>
                              </w:rPr>
                            </w:pPr>
                            <w:r>
                              <w:rPr>
                                <w:rFonts w:ascii="Arial" w:hAnsi="Arial" w:cs="Arial"/>
                                <w:color w:val="1F497D"/>
                                <w:sz w:val="20"/>
                                <w:szCs w:val="20"/>
                                <w:lang w:val="es-ES"/>
                              </w:rPr>
                              <w:t xml:space="preserve">Caso en el cual, la Sala estima el daño moral derivado del fallecimiento de un trabajador en un accidente de trabajo (accidente de tránsito) conforme al criterio establecido en la sentencia hilados </w:t>
                            </w:r>
                            <w:r>
                              <w:rPr>
                                <w:rFonts w:ascii="Arial" w:hAnsi="Arial" w:cs="Arial"/>
                                <w:color w:val="1F497D"/>
                                <w:sz w:val="20"/>
                                <w:szCs w:val="20"/>
                                <w:lang w:val="es-ES"/>
                              </w:rPr>
                              <w:t>flexilón.</w:t>
                            </w:r>
                          </w:p>
                          <w:p w:rsidR="007A3020" w:rsidRDefault="007A3020" w:rsidP="00380A0A">
                            <w:pPr>
                              <w:jc w:val="both"/>
                              <w:rPr>
                                <w:rFonts w:ascii="Arial" w:hAnsi="Arial" w:cs="Arial"/>
                                <w:color w:val="1F497D"/>
                                <w:sz w:val="20"/>
                                <w:szCs w:val="20"/>
                                <w:lang w:val="es-ES"/>
                              </w:rPr>
                            </w:pPr>
                            <w:bookmarkStart w:id="1" w:name="_GoBack"/>
                            <w:bookmarkEnd w:id="1"/>
                          </w:p>
                          <w:p w:rsidR="007A3020" w:rsidRPr="00380A0A" w:rsidRDefault="007A3020" w:rsidP="00380A0A">
                            <w:pPr>
                              <w:jc w:val="both"/>
                              <w:rPr>
                                <w:rFonts w:ascii="Arial" w:hAnsi="Arial" w:cs="Arial"/>
                                <w:color w:val="1F497D"/>
                                <w:sz w:val="20"/>
                                <w:szCs w:val="20"/>
                                <w:lang w:val="es-ES"/>
                              </w:rPr>
                            </w:pPr>
                          </w:p>
                        </w:tc>
                      </w:tr>
                      <w:tr w:rsidR="007A3020" w:rsidRPr="00380A0A" w:rsidTr="00CE1DA5">
                        <w:tc>
                          <w:tcPr>
                            <w:tcW w:w="2235" w:type="dxa"/>
                            <w:tcBorders>
                              <w:left w:val="nil"/>
                              <w:right w:val="nil"/>
                            </w:tcBorders>
                            <w:shd w:val="clear" w:color="auto" w:fill="D3DFEE"/>
                          </w:tcPr>
                          <w:p w:rsidR="007A3020" w:rsidRPr="00380A0A" w:rsidRDefault="007A3020" w:rsidP="00380A0A">
                            <w:pPr>
                              <w:jc w:val="both"/>
                              <w:rPr>
                                <w:rFonts w:ascii="Arial" w:hAnsi="Arial" w:cs="Arial"/>
                                <w:b/>
                                <w:bCs/>
                                <w:color w:val="1F497D"/>
                                <w:sz w:val="20"/>
                                <w:szCs w:val="20"/>
                                <w:lang w:val="es-ES"/>
                              </w:rPr>
                            </w:pPr>
                            <w:r w:rsidRPr="00380A0A">
                              <w:rPr>
                                <w:rFonts w:ascii="Arial" w:hAnsi="Arial" w:cs="Arial"/>
                                <w:b/>
                                <w:bCs/>
                                <w:color w:val="1F497D"/>
                                <w:sz w:val="20"/>
                                <w:szCs w:val="20"/>
                                <w:lang w:val="es-ES"/>
                              </w:rPr>
                              <w:t>AAAAAAAAAA</w:t>
                            </w:r>
                          </w:p>
                          <w:p w:rsidR="007A3020" w:rsidRPr="00380A0A" w:rsidRDefault="007A3020" w:rsidP="00380A0A">
                            <w:pPr>
                              <w:jc w:val="both"/>
                              <w:rPr>
                                <w:rFonts w:ascii="Arial" w:hAnsi="Arial" w:cs="Arial"/>
                                <w:b/>
                                <w:bCs/>
                                <w:color w:val="1F497D"/>
                                <w:sz w:val="20"/>
                                <w:szCs w:val="20"/>
                                <w:lang w:val="es-ES"/>
                              </w:rPr>
                            </w:pPr>
                          </w:p>
                          <w:p w:rsidR="007A3020" w:rsidRPr="00380A0A" w:rsidRDefault="007A3020" w:rsidP="00380A0A">
                            <w:pPr>
                              <w:jc w:val="both"/>
                              <w:rPr>
                                <w:rFonts w:ascii="Arial" w:hAnsi="Arial" w:cs="Arial"/>
                                <w:b/>
                                <w:bCs/>
                                <w:color w:val="1F497D"/>
                                <w:sz w:val="20"/>
                                <w:szCs w:val="20"/>
                                <w:lang w:val="es-ES"/>
                              </w:rPr>
                            </w:pPr>
                          </w:p>
                        </w:tc>
                        <w:tc>
                          <w:tcPr>
                            <w:tcW w:w="6237" w:type="dxa"/>
                            <w:tcBorders>
                              <w:left w:val="nil"/>
                              <w:right w:val="nil"/>
                            </w:tcBorders>
                            <w:shd w:val="clear" w:color="auto" w:fill="D3DFEE"/>
                          </w:tcPr>
                          <w:p w:rsidR="007A3020" w:rsidRDefault="007A3020" w:rsidP="00380A0A">
                            <w:pPr>
                              <w:jc w:val="both"/>
                              <w:rPr>
                                <w:rFonts w:ascii="Arial" w:hAnsi="Arial" w:cs="Arial"/>
                                <w:color w:val="1F497D"/>
                                <w:sz w:val="20"/>
                                <w:szCs w:val="20"/>
                                <w:lang w:val="es-ES"/>
                              </w:rPr>
                            </w:pPr>
                            <w:r w:rsidRPr="00380A0A">
                              <w:rPr>
                                <w:rFonts w:ascii="Arial" w:hAnsi="Arial" w:cs="Arial"/>
                                <w:color w:val="1F497D"/>
                                <w:sz w:val="20"/>
                                <w:szCs w:val="20"/>
                                <w:lang w:val="es-ES"/>
                              </w:rPr>
                              <w:t xml:space="preserve">La Sala establece que </w:t>
                            </w:r>
                            <w:proofErr w:type="spellStart"/>
                            <w:r w:rsidRPr="00380A0A">
                              <w:rPr>
                                <w:rFonts w:ascii="Arial" w:hAnsi="Arial" w:cs="Arial"/>
                                <w:color w:val="1F497D"/>
                                <w:sz w:val="20"/>
                                <w:szCs w:val="20"/>
                                <w:lang w:val="es-ES"/>
                              </w:rPr>
                              <w:t>aksjdaksjd</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ñasjdñasjdña</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ñasjdñasjdñ</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asñdjañsdjña</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añsjdñasdñ</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jañsd</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añsjd</w:t>
                            </w:r>
                            <w:proofErr w:type="spellEnd"/>
                            <w:r w:rsidRPr="00380A0A">
                              <w:rPr>
                                <w:rFonts w:ascii="Arial" w:hAnsi="Arial" w:cs="Arial"/>
                                <w:color w:val="1F497D"/>
                                <w:sz w:val="20"/>
                                <w:szCs w:val="20"/>
                                <w:lang w:val="es-ES"/>
                              </w:rPr>
                              <w:t xml:space="preserve"> ña</w:t>
                            </w:r>
                          </w:p>
                          <w:p w:rsidR="007A3020" w:rsidRDefault="007A3020" w:rsidP="00380A0A">
                            <w:pPr>
                              <w:jc w:val="both"/>
                              <w:rPr>
                                <w:rFonts w:ascii="Arial" w:hAnsi="Arial" w:cs="Arial"/>
                                <w:color w:val="1F497D"/>
                                <w:sz w:val="20"/>
                                <w:szCs w:val="20"/>
                                <w:lang w:val="es-ES"/>
                              </w:rPr>
                            </w:pPr>
                          </w:p>
                          <w:p w:rsidR="007A3020" w:rsidRPr="00380A0A" w:rsidRDefault="007A3020" w:rsidP="00380A0A">
                            <w:pPr>
                              <w:jc w:val="both"/>
                              <w:rPr>
                                <w:rFonts w:ascii="Arial" w:hAnsi="Arial" w:cs="Arial"/>
                                <w:color w:val="1F497D"/>
                                <w:sz w:val="20"/>
                                <w:szCs w:val="20"/>
                                <w:lang w:val="es-ES"/>
                              </w:rPr>
                            </w:pPr>
                            <w:proofErr w:type="spellStart"/>
                            <w:r>
                              <w:rPr>
                                <w:rFonts w:ascii="Arial" w:hAnsi="Arial" w:cs="Arial"/>
                                <w:color w:val="1F497D"/>
                                <w:sz w:val="20"/>
                                <w:szCs w:val="20"/>
                                <w:lang w:val="es-ES"/>
                              </w:rPr>
                              <w:t>ddd</w:t>
                            </w:r>
                            <w:proofErr w:type="spellEnd"/>
                          </w:p>
                        </w:tc>
                      </w:tr>
                    </w:tbl>
                    <w:p w:rsidR="007A3020" w:rsidRDefault="007A3020" w:rsidP="007A3020">
                      <w:pPr>
                        <w:rPr>
                          <w:lang w:val="es-ES"/>
                        </w:rPr>
                      </w:pPr>
                    </w:p>
                  </w:txbxContent>
                </v:textbox>
              </v:shape>
            </w:pict>
          </mc:Fallback>
        </mc:AlternateContent>
      </w:r>
      <w:r w:rsidRPr="002E2D8C">
        <w:rPr>
          <w:noProof/>
          <w:lang w:eastAsia="es-VE"/>
        </w:rPr>
        <mc:AlternateContent>
          <mc:Choice Requires="wps">
            <w:drawing>
              <wp:anchor distT="0" distB="0" distL="114300" distR="114300" simplePos="0" relativeHeight="251662336" behindDoc="0" locked="0" layoutInCell="1" allowOverlap="1">
                <wp:simplePos x="0" y="0"/>
                <wp:positionH relativeFrom="column">
                  <wp:posOffset>4627245</wp:posOffset>
                </wp:positionH>
                <wp:positionV relativeFrom="paragraph">
                  <wp:posOffset>996315</wp:posOffset>
                </wp:positionV>
                <wp:extent cx="895350" cy="467360"/>
                <wp:effectExtent l="0" t="0" r="1905"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20" w:rsidRPr="006634F5" w:rsidRDefault="001B7663" w:rsidP="007A3020">
                            <w:pPr>
                              <w:jc w:val="both"/>
                              <w:rPr>
                                <w:rFonts w:ascii="Arial" w:hAnsi="Arial" w:cs="Arial"/>
                                <w:b/>
                                <w:color w:val="1F497D"/>
                              </w:rPr>
                            </w:pPr>
                            <w:r>
                              <w:rPr>
                                <w:rFonts w:ascii="Arial" w:hAnsi="Arial" w:cs="Arial"/>
                                <w:b/>
                                <w:color w:val="1F497D"/>
                              </w:rPr>
                              <w:t>1343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6" o:spid="_x0000_s1029" type="#_x0000_t202" style="position:absolute;left:0;text-align:left;margin-left:364.35pt;margin-top:78.45pt;width:70.5pt;height:3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" filled="f" stroked="f">
                <v:textbox>
                  <w:txbxContent>
                    <w:p w:rsidR="007A3020" w:rsidRPr="006634F5" w:rsidRDefault="001B7663" w:rsidP="007A3020">
                      <w:pPr>
                        <w:jc w:val="both"/>
                        <w:rPr>
                          <w:rFonts w:ascii="Arial" w:hAnsi="Arial" w:cs="Arial"/>
                          <w:b/>
                          <w:color w:val="1F497D"/>
                        </w:rPr>
                      </w:pPr>
                      <w:r>
                        <w:rPr>
                          <w:rFonts w:ascii="Arial" w:hAnsi="Arial" w:cs="Arial"/>
                          <w:b/>
                          <w:color w:val="1F497D"/>
                        </w:rPr>
                        <w:t>1343</w:t>
                      </w:r>
                    </w:p>
                  </w:txbxContent>
                </v:textbox>
              </v:shape>
            </w:pict>
          </mc:Fallback>
        </mc:AlternateContent>
      </w:r>
      <w:r w:rsidRPr="002E2D8C">
        <w:rPr>
          <w:noProof/>
          <w:lang w:eastAsia="es-VE"/>
        </w:rPr>
        <mc:AlternateContent>
          <mc:Choice Requires="wps">
            <w:drawing>
              <wp:anchor distT="0" distB="0" distL="114300" distR="114300" simplePos="0" relativeHeight="251663360" behindDoc="0" locked="0" layoutInCell="1" allowOverlap="1">
                <wp:simplePos x="0" y="0"/>
                <wp:positionH relativeFrom="column">
                  <wp:posOffset>1051560</wp:posOffset>
                </wp:positionH>
                <wp:positionV relativeFrom="paragraph">
                  <wp:posOffset>1614805</wp:posOffset>
                </wp:positionV>
                <wp:extent cx="4548505" cy="648970"/>
                <wp:effectExtent l="3810" t="0" r="635"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8505"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20" w:rsidRPr="006634F5" w:rsidRDefault="001B7663" w:rsidP="007A3020">
                            <w:pPr>
                              <w:jc w:val="both"/>
                              <w:rPr>
                                <w:rFonts w:ascii="Arial" w:hAnsi="Arial" w:cs="Arial"/>
                                <w:b/>
                                <w:color w:val="1F497D"/>
                              </w:rPr>
                            </w:pPr>
                            <w:r w:rsidRPr="001B7663">
                              <w:rPr>
                                <w:rFonts w:ascii="Arial" w:hAnsi="Arial" w:cs="Arial"/>
                                <w:b/>
                                <w:color w:val="1F497D"/>
                              </w:rPr>
                              <w:t>Nair Carolina Lara Villaroel en nombre propio y en representción de sus hijos contra Empresa Trans - Govi, 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5" o:spid="_x0000_s1030" type="#_x0000_t202" style="position:absolute;left:0;text-align:left;margin-left:82.8pt;margin-top:127.15pt;width:358.15pt;height:5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" filled="f" stroked="f">
                <v:textbox>
                  <w:txbxContent>
                    <w:p w:rsidR="007A3020" w:rsidRPr="006634F5" w:rsidRDefault="001B7663" w:rsidP="007A3020">
                      <w:pPr>
                        <w:jc w:val="both"/>
                        <w:rPr>
                          <w:rFonts w:ascii="Arial" w:hAnsi="Arial" w:cs="Arial"/>
                          <w:b/>
                          <w:color w:val="1F497D"/>
                        </w:rPr>
                      </w:pPr>
                      <w:proofErr w:type="spellStart"/>
                      <w:r w:rsidRPr="001B7663">
                        <w:rPr>
                          <w:rFonts w:ascii="Arial" w:hAnsi="Arial" w:cs="Arial"/>
                          <w:b/>
                          <w:color w:val="1F497D"/>
                        </w:rPr>
                        <w:t>Nair</w:t>
                      </w:r>
                      <w:proofErr w:type="spellEnd"/>
                      <w:r w:rsidRPr="001B7663">
                        <w:rPr>
                          <w:rFonts w:ascii="Arial" w:hAnsi="Arial" w:cs="Arial"/>
                          <w:b/>
                          <w:color w:val="1F497D"/>
                        </w:rPr>
                        <w:t xml:space="preserve"> Carolina Lara Villaroel en nombre propio y en </w:t>
                      </w:r>
                      <w:proofErr w:type="spellStart"/>
                      <w:r w:rsidRPr="001B7663">
                        <w:rPr>
                          <w:rFonts w:ascii="Arial" w:hAnsi="Arial" w:cs="Arial"/>
                          <w:b/>
                          <w:color w:val="1F497D"/>
                        </w:rPr>
                        <w:t>representción</w:t>
                      </w:r>
                      <w:proofErr w:type="spellEnd"/>
                      <w:r w:rsidRPr="001B7663">
                        <w:rPr>
                          <w:rFonts w:ascii="Arial" w:hAnsi="Arial" w:cs="Arial"/>
                          <w:b/>
                          <w:color w:val="1F497D"/>
                        </w:rPr>
                        <w:t xml:space="preserve"> de sus hijos contra Empresa Trans - </w:t>
                      </w:r>
                      <w:proofErr w:type="spellStart"/>
                      <w:r w:rsidRPr="001B7663">
                        <w:rPr>
                          <w:rFonts w:ascii="Arial" w:hAnsi="Arial" w:cs="Arial"/>
                          <w:b/>
                          <w:color w:val="1F497D"/>
                        </w:rPr>
                        <w:t>Govi</w:t>
                      </w:r>
                      <w:proofErr w:type="spellEnd"/>
                      <w:r w:rsidRPr="001B7663">
                        <w:rPr>
                          <w:rFonts w:ascii="Arial" w:hAnsi="Arial" w:cs="Arial"/>
                          <w:b/>
                          <w:color w:val="1F497D"/>
                        </w:rPr>
                        <w:t>, C.A.</w:t>
                      </w:r>
                    </w:p>
                  </w:txbxContent>
                </v:textbox>
              </v:shape>
            </w:pict>
          </mc:Fallback>
        </mc:AlternateContent>
      </w:r>
      <w:r w:rsidRPr="002E2D8C">
        <w:rPr>
          <w:noProof/>
          <w:lang w:eastAsia="es-VE"/>
        </w:rPr>
        <mc:AlternateContent>
          <mc:Choice Requires="wps">
            <w:drawing>
              <wp:anchor distT="0" distB="0" distL="114300" distR="114300" simplePos="0" relativeHeight="251661312" behindDoc="0" locked="0" layoutInCell="1" allowOverlap="1">
                <wp:simplePos x="0" y="0"/>
                <wp:positionH relativeFrom="column">
                  <wp:posOffset>1053465</wp:posOffset>
                </wp:positionH>
                <wp:positionV relativeFrom="paragraph">
                  <wp:posOffset>1044575</wp:posOffset>
                </wp:positionV>
                <wp:extent cx="2279015" cy="462280"/>
                <wp:effectExtent l="0" t="635" r="1270" b="381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20" w:rsidRPr="006634F5" w:rsidRDefault="001B7663" w:rsidP="001B7663">
                            <w:pPr>
                              <w:rPr>
                                <w:rFonts w:ascii="Arial" w:hAnsi="Arial" w:cs="Arial"/>
                                <w:b/>
                                <w:color w:val="1F497D"/>
                              </w:rPr>
                            </w:pPr>
                            <w:r w:rsidRPr="001B7663">
                              <w:rPr>
                                <w:rFonts w:ascii="Arial" w:hAnsi="Arial" w:cs="Arial"/>
                                <w:b/>
                                <w:color w:val="1F497D"/>
                              </w:rPr>
                              <w:t>Danilo Antonio Mojica Monsalvo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4" o:spid="_x0000_s1031" type="#_x0000_t202" style="position:absolute;left:0;text-align:left;margin-left:82.95pt;margin-top:82.25pt;width:179.45pt;height:3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9U7vw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" filled="f" stroked="f">
                <v:textbox>
                  <w:txbxContent>
                    <w:p w:rsidR="007A3020" w:rsidRPr="006634F5" w:rsidRDefault="001B7663" w:rsidP="001B7663">
                      <w:pPr>
                        <w:rPr>
                          <w:rFonts w:ascii="Arial" w:hAnsi="Arial" w:cs="Arial"/>
                          <w:b/>
                          <w:color w:val="1F497D"/>
                        </w:rPr>
                      </w:pPr>
                      <w:bookmarkStart w:id="1" w:name="_GoBack"/>
                      <w:bookmarkEnd w:id="1"/>
                      <w:r w:rsidRPr="001B7663">
                        <w:rPr>
                          <w:rFonts w:ascii="Arial" w:hAnsi="Arial" w:cs="Arial"/>
                          <w:b/>
                          <w:color w:val="1F497D"/>
                        </w:rPr>
                        <w:t xml:space="preserve">Danilo Antonio Mojica </w:t>
                      </w:r>
                      <w:proofErr w:type="spellStart"/>
                      <w:r w:rsidRPr="001B7663">
                        <w:rPr>
                          <w:rFonts w:ascii="Arial" w:hAnsi="Arial" w:cs="Arial"/>
                          <w:b/>
                          <w:color w:val="1F497D"/>
                        </w:rPr>
                        <w:t>Monsalvo</w:t>
                      </w:r>
                      <w:proofErr w:type="spellEnd"/>
                    </w:p>
                  </w:txbxContent>
                </v:textbox>
              </v:shape>
            </w:pict>
          </mc:Fallback>
        </mc:AlternateContent>
      </w:r>
      <w:r w:rsidRPr="002E2D8C">
        <w:rPr>
          <w:noProof/>
          <w:lang w:val="es-ES"/>
        </w:rPr>
        <mc:AlternateContent>
          <mc:Choice Requires="wps">
            <w:drawing>
              <wp:anchor distT="0" distB="0" distL="114300" distR="114300" simplePos="0" relativeHeight="251667456" behindDoc="0" locked="0" layoutInCell="1" allowOverlap="1">
                <wp:simplePos x="0" y="0"/>
                <wp:positionH relativeFrom="column">
                  <wp:posOffset>3323590</wp:posOffset>
                </wp:positionH>
                <wp:positionV relativeFrom="paragraph">
                  <wp:posOffset>958215</wp:posOffset>
                </wp:positionV>
                <wp:extent cx="1399540" cy="668020"/>
                <wp:effectExtent l="0" t="0" r="127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20" w:rsidRDefault="007A3020" w:rsidP="007A3020">
                            <w:pPr>
                              <w:rPr>
                                <w:lang w:val="es-ES"/>
                              </w:rPr>
                            </w:pPr>
                            <w:r>
                              <w:rPr>
                                <w:noProof/>
                                <w:lang w:val="es-ES"/>
                              </w:rPr>
                              <w:drawing>
                                <wp:inline distT="0" distB="0" distL="0" distR="0">
                                  <wp:extent cx="1219200" cy="5048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Cuadro de texto 13" o:spid="_x0000_s1034" type="#_x0000_t202" style="position:absolute;left:0;text-align:left;margin-left:261.7pt;margin-top:75.45pt;width:110.2pt;height:52.6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" filled="f" stroked="f">
                <v:textbox style="mso-fit-shape-to-text:t">
                  <w:txbxContent>
                    <w:p w:rsidR="007A3020" w:rsidRDefault="007A3020" w:rsidP="007A3020">
                      <w:pPr>
                        <w:rPr>
                          <w:lang w:val="es-ES"/>
                        </w:rPr>
                      </w:pPr>
                      <w:r>
                        <w:rPr>
                          <w:noProof/>
                          <w:lang w:val="es-ES"/>
                        </w:rPr>
                        <w:drawing>
                          <wp:inline distT="0" distB="0" distL="0" distR="0">
                            <wp:extent cx="1219200" cy="5048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504825"/>
                                    </a:xfrm>
                                    <a:prstGeom prst="rect">
                                      <a:avLst/>
                                    </a:prstGeom>
                                    <a:noFill/>
                                    <a:ln>
                                      <a:noFill/>
                                    </a:ln>
                                  </pic:spPr>
                                </pic:pic>
                              </a:graphicData>
                            </a:graphic>
                          </wp:inline>
                        </w:drawing>
                      </w:r>
                    </w:p>
                  </w:txbxContent>
                </v:textbox>
              </v:shape>
            </w:pict>
          </mc:Fallback>
        </mc:AlternateContent>
      </w:r>
      <w:r w:rsidRPr="002E2D8C">
        <w:rPr>
          <w:noProof/>
          <w:lang w:eastAsia="es-VE"/>
        </w:rPr>
        <mc:AlternateContent>
          <mc:Choice Requires="wps">
            <w:drawing>
              <wp:anchor distT="0" distB="0" distL="114300" distR="114300" simplePos="0" relativeHeight="251659264" behindDoc="0" locked="0" layoutInCell="1" allowOverlap="1">
                <wp:simplePos x="0" y="0"/>
                <wp:positionH relativeFrom="column">
                  <wp:posOffset>1024890</wp:posOffset>
                </wp:positionH>
                <wp:positionV relativeFrom="paragraph">
                  <wp:posOffset>504825</wp:posOffset>
                </wp:positionV>
                <wp:extent cx="2307590" cy="467360"/>
                <wp:effectExtent l="0" t="3810" r="127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20" w:rsidRPr="006634F5" w:rsidRDefault="001B7663" w:rsidP="007A3020">
                            <w:pPr>
                              <w:jc w:val="both"/>
                              <w:rPr>
                                <w:rFonts w:ascii="Arial" w:hAnsi="Arial" w:cs="Arial"/>
                                <w:b/>
                                <w:color w:val="1F497D"/>
                              </w:rPr>
                            </w:pPr>
                            <w:r w:rsidRPr="001B7663">
                              <w:rPr>
                                <w:rFonts w:ascii="Arial" w:hAnsi="Arial" w:cs="Arial"/>
                                <w:b/>
                                <w:color w:val="1F497D"/>
                              </w:rPr>
                              <w:t>Casación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1" o:spid="_x0000_s1033" type="#_x0000_t202" style="position:absolute;left:0;text-align:left;margin-left:80.7pt;margin-top:39.75pt;width:181.7pt;height: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" filled="f" stroked="f">
                <v:textbox>
                  <w:txbxContent>
                    <w:p w:rsidR="007A3020" w:rsidRPr="006634F5" w:rsidRDefault="001B7663" w:rsidP="007A3020">
                      <w:pPr>
                        <w:jc w:val="both"/>
                        <w:rPr>
                          <w:rFonts w:ascii="Arial" w:hAnsi="Arial" w:cs="Arial"/>
                          <w:b/>
                          <w:color w:val="1F497D"/>
                        </w:rPr>
                      </w:pPr>
                      <w:r w:rsidRPr="001B7663">
                        <w:rPr>
                          <w:rFonts w:ascii="Arial" w:hAnsi="Arial" w:cs="Arial"/>
                          <w:b/>
                          <w:color w:val="1F497D"/>
                        </w:rPr>
                        <w:t>Casación Social</w:t>
                      </w:r>
                    </w:p>
                  </w:txbxContent>
                </v:textbox>
              </v:shape>
            </w:pict>
          </mc:Fallback>
        </mc:AlternateContent>
      </w:r>
      <w:r w:rsidRPr="002E2D8C">
        <w:rPr>
          <w:noProof/>
          <w:lang w:val="es-ES"/>
        </w:rPr>
        <mc:AlternateContent>
          <mc:Choice Requires="wps">
            <w:drawing>
              <wp:anchor distT="0" distB="0" distL="114300" distR="114300" simplePos="0" relativeHeight="251666432" behindDoc="0" locked="0" layoutInCell="1" allowOverlap="1">
                <wp:simplePos x="0" y="0"/>
                <wp:positionH relativeFrom="column">
                  <wp:posOffset>3332480</wp:posOffset>
                </wp:positionH>
                <wp:positionV relativeFrom="paragraph">
                  <wp:posOffset>490855</wp:posOffset>
                </wp:positionV>
                <wp:extent cx="1400175" cy="624840"/>
                <wp:effectExtent l="0" t="0" r="1270" b="444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20" w:rsidRDefault="007A3020" w:rsidP="007A3020">
                            <w:pPr>
                              <w:rPr>
                                <w:lang w:val="es-ES"/>
                              </w:rPr>
                            </w:pPr>
                            <w:r>
                              <w:rPr>
                                <w:noProof/>
                                <w:lang w:val="es-ES"/>
                              </w:rPr>
                              <w:drawing>
                                <wp:inline distT="0" distB="0" distL="0" distR="0">
                                  <wp:extent cx="1219200" cy="457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Cuadro de texto 10" o:spid="_x0000_s1036" type="#_x0000_t202" style="position:absolute;left:0;text-align:left;margin-left:262.4pt;margin-top:38.65pt;width:110.25pt;height:49.2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" filled="f" stroked="f">
                <v:textbox style="mso-fit-shape-to-text:t">
                  <w:txbxContent>
                    <w:p w:rsidR="007A3020" w:rsidRDefault="007A3020" w:rsidP="007A3020">
                      <w:pPr>
                        <w:rPr>
                          <w:lang w:val="es-ES"/>
                        </w:rPr>
                      </w:pPr>
                      <w:r>
                        <w:rPr>
                          <w:noProof/>
                          <w:lang w:val="es-ES"/>
                        </w:rPr>
                        <w:drawing>
                          <wp:inline distT="0" distB="0" distL="0" distR="0">
                            <wp:extent cx="1219200" cy="457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txbxContent>
                </v:textbox>
              </v:shape>
            </w:pict>
          </mc:Fallback>
        </mc:AlternateContent>
      </w:r>
      <w:r w:rsidRPr="002E2D8C">
        <w:rPr>
          <w:noProof/>
          <w:lang w:eastAsia="es-VE"/>
        </w:rPr>
        <mc:AlternateContent>
          <mc:Choice Requires="wps">
            <w:drawing>
              <wp:anchor distT="0" distB="0" distL="114300" distR="114300" simplePos="0" relativeHeight="251660288" behindDoc="0" locked="0" layoutInCell="1" allowOverlap="1">
                <wp:simplePos x="0" y="0"/>
                <wp:positionH relativeFrom="column">
                  <wp:posOffset>4617085</wp:posOffset>
                </wp:positionH>
                <wp:positionV relativeFrom="paragraph">
                  <wp:posOffset>514985</wp:posOffset>
                </wp:positionV>
                <wp:extent cx="905510" cy="467360"/>
                <wp:effectExtent l="0" t="4445" r="1905" b="444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20" w:rsidRPr="006634F5" w:rsidRDefault="001B7663" w:rsidP="007A3020">
                            <w:pPr>
                              <w:jc w:val="both"/>
                              <w:rPr>
                                <w:rFonts w:ascii="Arial" w:hAnsi="Arial" w:cs="Arial"/>
                                <w:b/>
                                <w:color w:val="1F497D"/>
                              </w:rPr>
                            </w:pPr>
                            <w:r>
                              <w:rPr>
                                <w:rFonts w:ascii="Arial" w:hAnsi="Arial" w:cs="Arial"/>
                                <w:b/>
                                <w:color w:val="1F497D"/>
                              </w:rPr>
                              <w:t>13/12/2016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8" o:spid="_x0000_s1035" type="#_x0000_t202" style="position:absolute;left:0;text-align:left;margin-left:363.55pt;margin-top:40.55pt;width:71.3pt;height:3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" filled="f" stroked="f">
                <v:textbox>
                  <w:txbxContent>
                    <w:p w:rsidR="007A3020" w:rsidRPr="006634F5" w:rsidRDefault="001B7663" w:rsidP="007A3020">
                      <w:pPr>
                        <w:jc w:val="both"/>
                        <w:rPr>
                          <w:rFonts w:ascii="Arial" w:hAnsi="Arial" w:cs="Arial"/>
                          <w:b/>
                          <w:color w:val="1F497D"/>
                        </w:rPr>
                      </w:pPr>
                      <w:r>
                        <w:rPr>
                          <w:rFonts w:ascii="Arial" w:hAnsi="Arial" w:cs="Arial"/>
                          <w:b/>
                          <w:color w:val="1F497D"/>
                        </w:rPr>
                        <w:t>13/12/2016</w:t>
                      </w:r>
                    </w:p>
                  </w:txbxContent>
                </v:textbox>
              </v:shape>
            </w:pict>
          </mc:Fallback>
        </mc:AlternateContent>
      </w:r>
      <w:r w:rsidRPr="002E2D8C">
        <w:rPr>
          <w:noProof/>
          <w:lang w:val="es-ES"/>
        </w:rPr>
        <mc:AlternateContent>
          <mc:Choice Requires="wps">
            <w:drawing>
              <wp:anchor distT="0" distB="0" distL="114300" distR="114300" simplePos="0" relativeHeight="251669504" behindDoc="0" locked="0" layoutInCell="1" allowOverlap="1">
                <wp:simplePos x="0" y="0"/>
                <wp:positionH relativeFrom="column">
                  <wp:posOffset>-156845</wp:posOffset>
                </wp:positionH>
                <wp:positionV relativeFrom="paragraph">
                  <wp:posOffset>1499235</wp:posOffset>
                </wp:positionV>
                <wp:extent cx="1321435" cy="754380"/>
                <wp:effectExtent l="0" t="1905"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43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20" w:rsidRDefault="007A3020" w:rsidP="007A3020">
                            <w:pPr>
                              <w:rPr>
                                <w:lang w:val="es-ES"/>
                              </w:rPr>
                            </w:pPr>
                            <w:r>
                              <w:rPr>
                                <w:noProof/>
                                <w:lang w:val="es-ES"/>
                              </w:rPr>
                              <w:drawing>
                                <wp:inline distT="0" distB="0" distL="0" distR="0">
                                  <wp:extent cx="1143000" cy="5905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590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7" o:spid="_x0000_s1038" type="#_x0000_t202" style="position:absolute;left:0;text-align:left;margin-left:-12.35pt;margin-top:118.05pt;width:104.05pt;height:59.4pt;z-index:251669504;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" filled="f" stroked="f">
                <v:textbox style="mso-fit-shape-to-text:t">
                  <w:txbxContent>
                    <w:p w:rsidR="007A3020" w:rsidRDefault="007A3020" w:rsidP="007A3020">
                      <w:pPr>
                        <w:rPr>
                          <w:lang w:val="es-ES"/>
                        </w:rPr>
                      </w:pPr>
                      <w:r>
                        <w:rPr>
                          <w:noProof/>
                          <w:lang w:val="es-ES"/>
                        </w:rPr>
                        <w:drawing>
                          <wp:inline distT="0" distB="0" distL="0" distR="0">
                            <wp:extent cx="1143000" cy="5905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590550"/>
                                    </a:xfrm>
                                    <a:prstGeom prst="rect">
                                      <a:avLst/>
                                    </a:prstGeom>
                                    <a:noFill/>
                                    <a:ln>
                                      <a:noFill/>
                                    </a:ln>
                                  </pic:spPr>
                                </pic:pic>
                              </a:graphicData>
                            </a:graphic>
                          </wp:inline>
                        </w:drawing>
                      </w:r>
                    </w:p>
                  </w:txbxContent>
                </v:textbox>
              </v:shape>
            </w:pict>
          </mc:Fallback>
        </mc:AlternateContent>
      </w:r>
      <w:r w:rsidRPr="002E2D8C">
        <w:rPr>
          <w:noProof/>
          <w:lang w:val="es-ES"/>
        </w:rPr>
        <mc:AlternateContent>
          <mc:Choice Requires="wps">
            <w:drawing>
              <wp:anchor distT="0" distB="0" distL="114300" distR="114300" simplePos="0" relativeHeight="251668480" behindDoc="0" locked="0" layoutInCell="1" allowOverlap="1">
                <wp:simplePos x="0" y="0"/>
                <wp:positionH relativeFrom="column">
                  <wp:posOffset>-74930</wp:posOffset>
                </wp:positionH>
                <wp:positionV relativeFrom="paragraph">
                  <wp:posOffset>965200</wp:posOffset>
                </wp:positionV>
                <wp:extent cx="1200785" cy="676910"/>
                <wp:effectExtent l="2540" t="635"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20" w:rsidRDefault="007A3020" w:rsidP="007A3020">
                            <w:pPr>
                              <w:rPr>
                                <w:lang w:val="es-ES"/>
                              </w:rPr>
                            </w:pPr>
                            <w:r>
                              <w:rPr>
                                <w:noProof/>
                                <w:lang w:val="es-ES"/>
                              </w:rPr>
                              <w:drawing>
                                <wp:inline distT="0" distB="0" distL="0" distR="0">
                                  <wp:extent cx="1019175" cy="5048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917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5" o:spid="_x0000_s1039" type="#_x0000_t202" style="position:absolute;left:0;text-align:left;margin-left:-5.9pt;margin-top:76pt;width:94.55pt;height:53.3pt;z-index:25166848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" filled="f" stroked="f">
                <v:textbox style="mso-fit-shape-to-text:t">
                  <w:txbxContent>
                    <w:p w:rsidR="007A3020" w:rsidRDefault="007A3020" w:rsidP="007A3020">
                      <w:pPr>
                        <w:rPr>
                          <w:lang w:val="es-ES"/>
                        </w:rPr>
                      </w:pPr>
                      <w:r>
                        <w:rPr>
                          <w:noProof/>
                          <w:lang w:val="es-ES"/>
                        </w:rPr>
                        <w:drawing>
                          <wp:inline distT="0" distB="0" distL="0" distR="0">
                            <wp:extent cx="1019175" cy="5048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9175" cy="504825"/>
                                    </a:xfrm>
                                    <a:prstGeom prst="rect">
                                      <a:avLst/>
                                    </a:prstGeom>
                                    <a:noFill/>
                                    <a:ln>
                                      <a:noFill/>
                                    </a:ln>
                                  </pic:spPr>
                                </pic:pic>
                              </a:graphicData>
                            </a:graphic>
                          </wp:inline>
                        </w:drawing>
                      </w:r>
                    </w:p>
                  </w:txbxContent>
                </v:textbox>
              </v:shape>
            </w:pict>
          </mc:Fallback>
        </mc:AlternateContent>
      </w:r>
      <w:r w:rsidRPr="002E2D8C">
        <w:rPr>
          <w:noProof/>
          <w:lang w:val="es-ES"/>
        </w:rPr>
        <mc:AlternateContent>
          <mc:Choice Requires="wps">
            <w:drawing>
              <wp:anchor distT="0" distB="0" distL="114300" distR="114300" simplePos="0" relativeHeight="251665408" behindDoc="0" locked="0" layoutInCell="1" allowOverlap="1">
                <wp:simplePos x="0" y="0"/>
                <wp:positionH relativeFrom="column">
                  <wp:posOffset>-142240</wp:posOffset>
                </wp:positionH>
                <wp:positionV relativeFrom="paragraph">
                  <wp:posOffset>289560</wp:posOffset>
                </wp:positionV>
                <wp:extent cx="1356995" cy="901065"/>
                <wp:effectExtent l="635" t="0" r="444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901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020" w:rsidRDefault="007A3020" w:rsidP="007A3020">
                            <w:pPr>
                              <w:rPr>
                                <w:lang w:val="es-ES"/>
                              </w:rPr>
                            </w:pPr>
                            <w:r>
                              <w:rPr>
                                <w:noProof/>
                                <w:lang w:val="es-ES"/>
                              </w:rPr>
                              <w:drawing>
                                <wp:inline distT="0" distB="0" distL="0" distR="0">
                                  <wp:extent cx="1171575" cy="7334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1575" cy="733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Cuadro de texto 3" o:spid="_x0000_s1040" type="#_x0000_t202" style="position:absolute;left:0;text-align:left;margin-left:-11.2pt;margin-top:22.8pt;width:106.85pt;height:70.9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" filled="f" stroked="f">
                <v:textbox style="mso-fit-shape-to-text:t">
                  <w:txbxContent>
                    <w:p w:rsidR="007A3020" w:rsidRDefault="007A3020" w:rsidP="007A3020">
                      <w:pPr>
                        <w:rPr>
                          <w:lang w:val="es-ES"/>
                        </w:rPr>
                      </w:pPr>
                      <w:r>
                        <w:rPr>
                          <w:noProof/>
                          <w:lang w:val="es-ES"/>
                        </w:rPr>
                        <w:drawing>
                          <wp:inline distT="0" distB="0" distL="0" distR="0">
                            <wp:extent cx="1171575" cy="7334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1575" cy="733425"/>
                                    </a:xfrm>
                                    <a:prstGeom prst="rect">
                                      <a:avLst/>
                                    </a:prstGeom>
                                    <a:noFill/>
                                    <a:ln>
                                      <a:noFill/>
                                    </a:ln>
                                  </pic:spPr>
                                </pic:pic>
                              </a:graphicData>
                            </a:graphic>
                          </wp:inline>
                        </w:drawing>
                      </w:r>
                    </w:p>
                  </w:txbxContent>
                </v:textbox>
              </v:shape>
            </w:pict>
          </mc:Fallback>
        </mc:AlternateContent>
      </w:r>
      <w:r w:rsidRPr="002E2D8C">
        <w:rPr>
          <w:noProof/>
        </w:rPr>
        <w:drawing>
          <wp:inline distT="0" distB="0" distL="0" distR="0">
            <wp:extent cx="6247130" cy="7920990"/>
            <wp:effectExtent l="0" t="0" r="127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47130" cy="7920990"/>
                    </a:xfrm>
                    <a:prstGeom prst="rect">
                      <a:avLst/>
                    </a:prstGeom>
                    <a:noFill/>
                  </pic:spPr>
                </pic:pic>
              </a:graphicData>
            </a:graphic>
          </wp:inline>
        </w:drawing>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690"/>
      </w:tblGrid>
      <w:tr w:rsidR="007A3020" w:rsidRPr="002E2D8C" w:rsidTr="00F724C6">
        <w:trPr>
          <w:tblCellSpacing w:w="15" w:type="dxa"/>
          <w:jc w:val="center"/>
        </w:trPr>
        <w:tc>
          <w:tcPr>
            <w:tcW w:w="0" w:type="auto"/>
            <w:vAlign w:val="center"/>
            <w:hideMark/>
          </w:tcPr>
          <w:p w:rsidR="007A3020" w:rsidRPr="002E2D8C" w:rsidRDefault="007A3020" w:rsidP="00F724C6">
            <w:pPr>
              <w:rPr>
                <w:rFonts w:ascii="Arial" w:eastAsia="Times New Roman" w:hAnsi="Arial" w:cs="Arial"/>
                <w:sz w:val="24"/>
                <w:szCs w:val="24"/>
                <w:lang w:eastAsia="es-VE"/>
              </w:rPr>
            </w:pPr>
            <w:bookmarkStart w:id="2" w:name="AAA"/>
            <w:bookmarkEnd w:id="2"/>
            <w:r w:rsidRPr="002E2D8C">
              <w:rPr>
                <w:rFonts w:ascii="Arial" w:eastAsia="Times New Roman" w:hAnsi="Arial" w:cs="Arial"/>
                <w:noProof/>
                <w:sz w:val="24"/>
                <w:szCs w:val="24"/>
                <w:lang w:eastAsia="es-VE"/>
              </w:rPr>
              <w:lastRenderedPageBreak/>
              <w:drawing>
                <wp:inline distT="0" distB="0" distL="0" distR="0">
                  <wp:extent cx="2286000" cy="2295525"/>
                  <wp:effectExtent l="0" t="0" r="0" b="9525"/>
                  <wp:docPr id="25" name="Imagen 25" descr="http://historico.tsj.gob.ve/graficos/encabezadot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historico.tsj.gob.ve/graficos/encabezadotsj.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2295525"/>
                          </a:xfrm>
                          <a:prstGeom prst="rect">
                            <a:avLst/>
                          </a:prstGeom>
                          <a:noFill/>
                          <a:ln>
                            <a:noFill/>
                          </a:ln>
                        </pic:spPr>
                      </pic:pic>
                    </a:graphicData>
                  </a:graphic>
                </wp:inline>
              </w:drawing>
            </w:r>
          </w:p>
        </w:tc>
      </w:tr>
    </w:tbl>
    <w:p w:rsidR="007A3020" w:rsidRPr="002E2D8C" w:rsidRDefault="007A3020" w:rsidP="007A3020">
      <w:pPr>
        <w:jc w:val="center"/>
        <w:rPr>
          <w:rFonts w:ascii="Arial" w:eastAsia="Times New Roman" w:hAnsi="Arial" w:cs="Arial"/>
          <w:sz w:val="24"/>
          <w:szCs w:val="24"/>
          <w:lang w:eastAsia="es-VE"/>
        </w:rPr>
      </w:pPr>
      <w:r w:rsidRPr="002E2D8C">
        <w:rPr>
          <w:rFonts w:ascii="Arial" w:eastAsia="Times New Roman" w:hAnsi="Arial" w:cs="Arial"/>
          <w:b/>
          <w:bCs/>
          <w:sz w:val="24"/>
          <w:szCs w:val="24"/>
          <w:lang w:eastAsia="es-VE"/>
        </w:rPr>
        <w:t>SALA DE CASACIÓN SOCIAL</w:t>
      </w:r>
    </w:p>
    <w:p w:rsidR="007A3020" w:rsidRPr="002E2D8C" w:rsidRDefault="007A3020" w:rsidP="007A3020">
      <w:pPr>
        <w:shd w:val="clear" w:color="auto" w:fill="FFFFFF"/>
        <w:spacing w:line="360" w:lineRule="auto"/>
        <w:ind w:firstLine="1134"/>
        <w:jc w:val="center"/>
        <w:rPr>
          <w:rFonts w:ascii="Arial" w:eastAsia="Times New Roman" w:hAnsi="Arial" w:cs="Arial"/>
          <w:sz w:val="24"/>
          <w:szCs w:val="24"/>
          <w:lang w:eastAsia="es-VE"/>
        </w:rPr>
      </w:pPr>
      <w:r w:rsidRPr="002E2D8C">
        <w:rPr>
          <w:rFonts w:ascii="Arial" w:eastAsia="Times New Roman" w:hAnsi="Arial" w:cs="Arial"/>
          <w:sz w:val="24"/>
          <w:szCs w:val="24"/>
          <w:lang w:val="es-ES" w:eastAsia="es-VE"/>
        </w:rPr>
        <w:t> </w:t>
      </w:r>
    </w:p>
    <w:p w:rsidR="007A3020" w:rsidRPr="002E2D8C" w:rsidRDefault="007A3020" w:rsidP="007A3020">
      <w:pPr>
        <w:shd w:val="clear" w:color="auto" w:fill="FFFFFF"/>
        <w:spacing w:line="360" w:lineRule="auto"/>
        <w:ind w:firstLine="1134"/>
        <w:jc w:val="center"/>
        <w:rPr>
          <w:rFonts w:ascii="Arial" w:eastAsia="Times New Roman" w:hAnsi="Arial" w:cs="Arial"/>
          <w:sz w:val="24"/>
          <w:szCs w:val="24"/>
          <w:lang w:eastAsia="es-VE"/>
        </w:rPr>
      </w:pPr>
      <w:r w:rsidRPr="002E2D8C">
        <w:rPr>
          <w:rFonts w:ascii="Arial" w:eastAsia="Times New Roman" w:hAnsi="Arial" w:cs="Arial"/>
          <w:sz w:val="24"/>
          <w:szCs w:val="24"/>
          <w:lang w:val="es-ES" w:eastAsia="es-VE"/>
        </w:rPr>
        <w:t xml:space="preserve">Ponencia del Magistrado </w:t>
      </w:r>
      <w:r w:rsidRPr="002E2D8C">
        <w:rPr>
          <w:rFonts w:ascii="Arial" w:eastAsia="Times New Roman" w:hAnsi="Arial" w:cs="Arial"/>
          <w:b/>
          <w:bCs/>
          <w:sz w:val="24"/>
          <w:szCs w:val="24"/>
          <w:lang w:val="es-ES" w:eastAsia="es-VE"/>
        </w:rPr>
        <w:t>Dr.</w:t>
      </w:r>
      <w:r w:rsidRPr="002E2D8C">
        <w:rPr>
          <w:rFonts w:ascii="Arial" w:eastAsia="Times New Roman" w:hAnsi="Arial" w:cs="Arial"/>
          <w:sz w:val="24"/>
          <w:szCs w:val="24"/>
          <w:lang w:val="es-ES" w:eastAsia="es-VE"/>
        </w:rPr>
        <w:t xml:space="preserve"> </w:t>
      </w:r>
      <w:r w:rsidRPr="002E2D8C">
        <w:rPr>
          <w:rFonts w:ascii="Arial" w:eastAsia="Times New Roman" w:hAnsi="Arial" w:cs="Arial"/>
          <w:b/>
          <w:bCs/>
          <w:sz w:val="24"/>
          <w:szCs w:val="24"/>
          <w:lang w:eastAsia="es-VE"/>
        </w:rPr>
        <w:t>DANILO MOJICA MONSALVO.</w:t>
      </w:r>
    </w:p>
    <w:p w:rsidR="007A3020" w:rsidRPr="002E2D8C" w:rsidRDefault="007A3020" w:rsidP="007A3020">
      <w:pPr>
        <w:shd w:val="clear" w:color="auto" w:fill="FFFFFF"/>
        <w:spacing w:line="360" w:lineRule="auto"/>
        <w:ind w:firstLine="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hd w:val="clear" w:color="auto" w:fill="FFFFFF"/>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 xml:space="preserve">En el juicio que por indemnización derivada de accidente de trabajo tiene incoado la ciudadana </w:t>
      </w:r>
      <w:r w:rsidRPr="002E2D8C">
        <w:rPr>
          <w:rFonts w:ascii="Arial" w:eastAsia="Times New Roman" w:hAnsi="Arial" w:cs="Arial"/>
          <w:b/>
          <w:bCs/>
          <w:sz w:val="24"/>
          <w:szCs w:val="24"/>
          <w:lang w:eastAsia="es-VE"/>
        </w:rPr>
        <w:t>NAIR CAROLINA LARA DE VILLARROEL,</w:t>
      </w:r>
      <w:r w:rsidRPr="002E2D8C">
        <w:rPr>
          <w:rFonts w:ascii="Arial" w:eastAsia="Times New Roman" w:hAnsi="Arial" w:cs="Arial"/>
          <w:sz w:val="24"/>
          <w:szCs w:val="24"/>
          <w:lang w:eastAsia="es-VE"/>
        </w:rPr>
        <w:t xml:space="preserve"> actuando en nombre propio y en representación de sus hijos menores de edad W.J. y W.M. (cuya identidad se omite de conformidad con lo establecido en el artículo 65 de la Ley Orgánica para la Protección de Niños, Niñas y Adolescentes)</w:t>
      </w:r>
      <w:r w:rsidRPr="002E2D8C">
        <w:rPr>
          <w:rFonts w:ascii="Arial" w:eastAsia="Times New Roman" w:hAnsi="Arial" w:cs="Arial"/>
          <w:sz w:val="24"/>
          <w:szCs w:val="24"/>
          <w:lang w:val="es-ES" w:eastAsia="es-VE"/>
        </w:rPr>
        <w:t xml:space="preserve"> así como de su hijo WILKER EDUARDO VILLARROEL LARA (quien ya alcanzó la mayoría de edad), representada judicialmente por los abogados </w:t>
      </w:r>
      <w:r w:rsidRPr="002E2D8C">
        <w:rPr>
          <w:rFonts w:ascii="Arial" w:eastAsia="Times New Roman" w:hAnsi="Arial" w:cs="Arial"/>
          <w:sz w:val="24"/>
          <w:szCs w:val="24"/>
          <w:lang w:eastAsia="es-VE"/>
        </w:rPr>
        <w:t>Julián Blanco Ravelo, Carlos González Coffi, Marigreys Blanco Martínez y Ramón Suárez Figueroa,</w:t>
      </w:r>
      <w:r w:rsidRPr="002E2D8C">
        <w:rPr>
          <w:rFonts w:ascii="Arial" w:eastAsia="Times New Roman" w:hAnsi="Arial" w:cs="Arial"/>
          <w:sz w:val="24"/>
          <w:szCs w:val="24"/>
          <w:lang w:val="es-ES" w:eastAsia="es-VE"/>
        </w:rPr>
        <w:t xml:space="preserve"> contra la sociedad mercantil </w:t>
      </w:r>
      <w:r w:rsidRPr="002E2D8C">
        <w:rPr>
          <w:rFonts w:ascii="Arial" w:eastAsia="Times New Roman" w:hAnsi="Arial" w:cs="Arial"/>
          <w:b/>
          <w:bCs/>
          <w:sz w:val="24"/>
          <w:szCs w:val="24"/>
          <w:lang w:eastAsia="es-VE"/>
        </w:rPr>
        <w:t>TRANS-GOVI, C.A.</w:t>
      </w:r>
      <w:r w:rsidRPr="002E2D8C">
        <w:rPr>
          <w:rFonts w:ascii="Arial" w:eastAsia="Times New Roman" w:hAnsi="Arial" w:cs="Arial"/>
          <w:sz w:val="24"/>
          <w:szCs w:val="24"/>
          <w:lang w:eastAsia="es-VE"/>
        </w:rPr>
        <w:t xml:space="preserve">, </w:t>
      </w:r>
      <w:r w:rsidRPr="002E2D8C">
        <w:rPr>
          <w:rFonts w:ascii="Arial" w:eastAsia="Times New Roman" w:hAnsi="Arial" w:cs="Arial"/>
          <w:sz w:val="24"/>
          <w:szCs w:val="24"/>
          <w:lang w:val="es-ES" w:eastAsia="es-VE"/>
        </w:rPr>
        <w:t xml:space="preserve">representada por el profesional del derecho </w:t>
      </w:r>
      <w:r w:rsidRPr="002E2D8C">
        <w:rPr>
          <w:rFonts w:ascii="Arial" w:eastAsia="Times New Roman" w:hAnsi="Arial" w:cs="Arial"/>
          <w:sz w:val="24"/>
          <w:szCs w:val="24"/>
          <w:lang w:eastAsia="es-VE"/>
        </w:rPr>
        <w:t xml:space="preserve">José Gregorio Blanca Quintana; </w:t>
      </w:r>
      <w:r w:rsidRPr="002E2D8C">
        <w:rPr>
          <w:rFonts w:ascii="Arial" w:eastAsia="Times New Roman" w:hAnsi="Arial" w:cs="Arial"/>
          <w:sz w:val="24"/>
          <w:szCs w:val="24"/>
          <w:lang w:val="es-ES" w:eastAsia="es-VE"/>
        </w:rPr>
        <w:t xml:space="preserve">el Juzgado </w:t>
      </w:r>
      <w:r w:rsidRPr="002E2D8C">
        <w:rPr>
          <w:rFonts w:ascii="Arial" w:eastAsia="Times New Roman" w:hAnsi="Arial" w:cs="Arial"/>
          <w:sz w:val="24"/>
          <w:szCs w:val="24"/>
          <w:lang w:eastAsia="es-VE"/>
        </w:rPr>
        <w:t>Superior Cuarto de Protección de Niños, Niñas y Adolescentes de la Circunscripción Judicial del Área Metropolitana de Caracas y Nacional de Adopción Internacional</w:t>
      </w:r>
      <w:r w:rsidRPr="002E2D8C">
        <w:rPr>
          <w:rFonts w:ascii="Arial" w:eastAsia="Times New Roman" w:hAnsi="Arial" w:cs="Arial"/>
          <w:sz w:val="24"/>
          <w:szCs w:val="24"/>
          <w:lang w:val="es-ES" w:eastAsia="es-VE"/>
        </w:rPr>
        <w:t xml:space="preserve">, mediante sentencia de fecha 2 de diciembre del año 2015, declaró sin lugar el recurso de apelación ejercido por la parte demandada y confirmó el fallo proferido por el Juzgado Segundo de </w:t>
      </w:r>
      <w:r w:rsidRPr="002E2D8C">
        <w:rPr>
          <w:rFonts w:ascii="Arial" w:eastAsia="Times New Roman" w:hAnsi="Arial" w:cs="Arial"/>
          <w:sz w:val="24"/>
          <w:szCs w:val="24"/>
          <w:lang w:eastAsia="es-VE"/>
        </w:rPr>
        <w:t xml:space="preserve">Protección de Niños, Niñas y Adolescentes de la </w:t>
      </w:r>
      <w:r w:rsidRPr="002E2D8C">
        <w:rPr>
          <w:rFonts w:ascii="Arial" w:eastAsia="Times New Roman" w:hAnsi="Arial" w:cs="Arial"/>
          <w:sz w:val="24"/>
          <w:szCs w:val="24"/>
          <w:lang w:val="es-ES" w:eastAsia="es-VE"/>
        </w:rPr>
        <w:t>misma Circunscripción Judicial, en fecha 10 de agosto del año 2015, que declaró parcialmente con</w:t>
      </w:r>
      <w:r w:rsidRPr="002E2D8C">
        <w:rPr>
          <w:rFonts w:ascii="Arial" w:eastAsia="Times New Roman" w:hAnsi="Arial" w:cs="Arial"/>
          <w:sz w:val="24"/>
          <w:szCs w:val="24"/>
          <w:lang w:eastAsia="es-VE"/>
        </w:rPr>
        <w:t xml:space="preserve"> lugar la demanda interpuesta.</w:t>
      </w:r>
    </w:p>
    <w:p w:rsidR="007A3020" w:rsidRPr="002E2D8C" w:rsidRDefault="007A3020" w:rsidP="007A3020">
      <w:pPr>
        <w:shd w:val="clear" w:color="auto" w:fill="FFFFFF"/>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 </w:t>
      </w:r>
    </w:p>
    <w:p w:rsidR="007A3020" w:rsidRPr="002E2D8C" w:rsidRDefault="007A3020" w:rsidP="007A3020">
      <w:pPr>
        <w:shd w:val="clear" w:color="auto" w:fill="FFFFFF"/>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lastRenderedPageBreak/>
        <w:t>Contra el fallo de alzada, anunció recurso de casación la representación judicial de la parte demandada, el cual fue oportunamente formalizado en fecha 7 de enero del año 2016. Hubo impugnación.</w:t>
      </w:r>
    </w:p>
    <w:p w:rsidR="007A3020" w:rsidRPr="002E2D8C" w:rsidRDefault="007A3020" w:rsidP="007A3020">
      <w:pPr>
        <w:shd w:val="clear" w:color="auto" w:fill="FFFFFF"/>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 xml:space="preserve">Recibido el expediente en esta Sala de Casación Social se dio cuenta el 23 de febrero del </w:t>
      </w:r>
      <w:r w:rsidRPr="002E2D8C">
        <w:rPr>
          <w:rFonts w:ascii="Arial" w:eastAsia="Times New Roman" w:hAnsi="Arial" w:cs="Arial"/>
          <w:sz w:val="24"/>
          <w:szCs w:val="24"/>
          <w:lang w:val="es-ES" w:eastAsia="es-VE"/>
        </w:rPr>
        <w:t>año 2016</w:t>
      </w:r>
      <w:r w:rsidRPr="002E2D8C">
        <w:rPr>
          <w:rFonts w:ascii="Arial" w:eastAsia="Times New Roman" w:hAnsi="Arial" w:cs="Arial"/>
          <w:sz w:val="24"/>
          <w:szCs w:val="24"/>
          <w:lang w:val="es-ES_tradnl" w:eastAsia="es-VE"/>
        </w:rPr>
        <w:t xml:space="preserve"> y en esa misma fecha, se designó Ponente al Magistrado Dr. </w:t>
      </w:r>
      <w:r w:rsidRPr="002E2D8C">
        <w:rPr>
          <w:rFonts w:ascii="Arial" w:eastAsia="Times New Roman" w:hAnsi="Arial" w:cs="Arial"/>
          <w:sz w:val="24"/>
          <w:szCs w:val="24"/>
          <w:lang w:eastAsia="es-VE"/>
        </w:rPr>
        <w:t>Danilo Mojica Monsalvo</w:t>
      </w:r>
      <w:r w:rsidRPr="002E2D8C">
        <w:rPr>
          <w:rFonts w:ascii="Arial" w:eastAsia="Times New Roman" w:hAnsi="Arial" w:cs="Arial"/>
          <w:sz w:val="24"/>
          <w:szCs w:val="24"/>
          <w:lang w:val="es-ES_tradnl" w:eastAsia="es-VE"/>
        </w:rPr>
        <w:t>.</w:t>
      </w:r>
    </w:p>
    <w:p w:rsidR="007A3020" w:rsidRPr="002E2D8C" w:rsidRDefault="007A3020" w:rsidP="007A3020">
      <w:pPr>
        <w:spacing w:line="360" w:lineRule="auto"/>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Por auto de fecha 10 de agosto del año 2016, se fijó la realización de la audiencia pública y contradictoria para el día jueves 17 de noviembre del año 2016 a las 9:30 a.m.; oportunidad en la cual se llevó a cabo dicha audiencia con la asistencia tanto del apoderado judicial de la parte demandada, así como de la parte actora y su apoderado judicial, los que expusieron sus alegatos.</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Concluida la sustanciación de esta causa, y siendo la oportunidad legal para decidir, efectuada la audiencia en la cual se dictó el referido fallo oral a tenor de lo previsto en el artículo 174 de la Ley Orgánica Procesal del Trabajo, pasa esta Sala a publicar la sentencia de conformidad con lo establecido en la citada disposición legal</w:t>
      </w:r>
      <w:r w:rsidRPr="002E2D8C">
        <w:rPr>
          <w:rFonts w:ascii="Arial" w:eastAsia="Times New Roman" w:hAnsi="Arial" w:cs="Arial"/>
          <w:sz w:val="24"/>
          <w:szCs w:val="24"/>
          <w:lang w:val="es-ES_tradnl" w:eastAsia="es-VE"/>
        </w:rPr>
        <w:t xml:space="preserve">, </w:t>
      </w:r>
      <w:r w:rsidRPr="002E2D8C">
        <w:rPr>
          <w:rFonts w:ascii="Arial" w:eastAsia="Times New Roman" w:hAnsi="Arial" w:cs="Arial"/>
          <w:sz w:val="24"/>
          <w:szCs w:val="24"/>
          <w:lang w:val="es-ES" w:eastAsia="es-VE"/>
        </w:rPr>
        <w:t>en los siguientes términos:</w:t>
      </w:r>
    </w:p>
    <w:p w:rsidR="007A3020" w:rsidRPr="002E2D8C" w:rsidRDefault="007A3020" w:rsidP="007A3020">
      <w:pPr>
        <w:shd w:val="clear" w:color="auto" w:fill="FFFFFF"/>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hd w:val="clear" w:color="auto" w:fill="FFFFFF"/>
        <w:jc w:val="center"/>
        <w:rPr>
          <w:rFonts w:ascii="Arial" w:eastAsia="Times New Roman" w:hAnsi="Arial" w:cs="Arial"/>
          <w:sz w:val="24"/>
          <w:szCs w:val="24"/>
          <w:lang w:eastAsia="es-VE"/>
        </w:rPr>
      </w:pPr>
      <w:r w:rsidRPr="002E2D8C">
        <w:rPr>
          <w:rFonts w:ascii="Arial" w:eastAsia="Times New Roman" w:hAnsi="Arial" w:cs="Arial"/>
          <w:b/>
          <w:bCs/>
          <w:caps/>
          <w:sz w:val="24"/>
          <w:szCs w:val="24"/>
          <w:u w:val="single"/>
          <w:lang w:val="es-ES" w:eastAsia="es-VE"/>
        </w:rPr>
        <w:t xml:space="preserve">Recurso de Casación </w:t>
      </w:r>
    </w:p>
    <w:p w:rsidR="007A3020" w:rsidRPr="002E2D8C" w:rsidRDefault="007A3020" w:rsidP="007A3020">
      <w:pPr>
        <w:shd w:val="clear" w:color="auto" w:fill="FFFFFF"/>
        <w:jc w:val="center"/>
        <w:rPr>
          <w:rFonts w:ascii="Arial" w:eastAsia="Times New Roman" w:hAnsi="Arial" w:cs="Arial"/>
          <w:sz w:val="24"/>
          <w:szCs w:val="24"/>
          <w:lang w:eastAsia="es-VE"/>
        </w:rPr>
      </w:pPr>
      <w:r w:rsidRPr="002E2D8C">
        <w:rPr>
          <w:rFonts w:ascii="Arial" w:eastAsia="Times New Roman" w:hAnsi="Arial" w:cs="Arial"/>
          <w:b/>
          <w:bCs/>
          <w:caps/>
          <w:sz w:val="24"/>
          <w:szCs w:val="24"/>
          <w:lang w:val="es-ES" w:eastAsia="es-VE"/>
        </w:rPr>
        <w:t> </w:t>
      </w:r>
    </w:p>
    <w:p w:rsidR="007A3020" w:rsidRPr="002E2D8C" w:rsidRDefault="007A3020" w:rsidP="007A3020">
      <w:pPr>
        <w:shd w:val="clear" w:color="auto" w:fill="FFFFFF"/>
        <w:jc w:val="center"/>
        <w:rPr>
          <w:rFonts w:ascii="Arial" w:eastAsia="Times New Roman" w:hAnsi="Arial" w:cs="Arial"/>
          <w:sz w:val="24"/>
          <w:szCs w:val="24"/>
          <w:lang w:eastAsia="es-VE"/>
        </w:rPr>
      </w:pPr>
      <w:r w:rsidRPr="002E2D8C">
        <w:rPr>
          <w:rFonts w:ascii="Arial" w:eastAsia="Times New Roman" w:hAnsi="Arial" w:cs="Arial"/>
          <w:b/>
          <w:bCs/>
          <w:caps/>
          <w:sz w:val="24"/>
          <w:szCs w:val="24"/>
          <w:u w:val="single"/>
          <w:lang w:val="es-ES" w:eastAsia="es-VE"/>
        </w:rPr>
        <w:t>- i -</w:t>
      </w:r>
    </w:p>
    <w:p w:rsidR="007A3020" w:rsidRPr="002E2D8C" w:rsidRDefault="007A3020" w:rsidP="007A3020">
      <w:pPr>
        <w:shd w:val="clear" w:color="auto" w:fill="FFFFFF"/>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Por razones metodológicas se alterará el orden en el que fueron planteadas las denuncias y se resolverá en primer lugar la cuarta delación propuesta en el escrito de formalización consignado, en cuyo texto alega:</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lastRenderedPageBreak/>
        <w:t xml:space="preserve">Con fundamento en </w:t>
      </w:r>
      <w:r w:rsidRPr="002E2D8C">
        <w:rPr>
          <w:rFonts w:ascii="Arial" w:eastAsia="Times New Roman" w:hAnsi="Arial" w:cs="Arial"/>
          <w:sz w:val="24"/>
          <w:szCs w:val="24"/>
          <w:lang w:val="es-ES_tradnl" w:eastAsia="es-VE"/>
        </w:rPr>
        <w:t>lo previsto en el artículo 489-A de la Ley Orgánica de Protección de Niños, Niñas y Adolescentes</w:t>
      </w:r>
      <w:r w:rsidRPr="002E2D8C">
        <w:rPr>
          <w:rFonts w:ascii="Arial" w:eastAsia="Times New Roman" w:hAnsi="Arial" w:cs="Arial"/>
          <w:sz w:val="24"/>
          <w:szCs w:val="24"/>
          <w:lang w:val="es-ES" w:eastAsia="es-VE"/>
        </w:rPr>
        <w:t xml:space="preserve">, se denuncia la infracción por falsa de aplicación del artículo </w:t>
      </w:r>
      <w:r w:rsidRPr="002E2D8C">
        <w:rPr>
          <w:rFonts w:ascii="Arial" w:eastAsia="Times New Roman" w:hAnsi="Arial" w:cs="Arial"/>
          <w:sz w:val="24"/>
          <w:szCs w:val="24"/>
          <w:lang w:val="es-ES_tradnl" w:eastAsia="es-VE"/>
        </w:rPr>
        <w:t>130 de la Ley Orgánica de Prevención, Condiciones y Medio Ambiente de Trabajo</w:t>
      </w:r>
      <w:r w:rsidRPr="002E2D8C">
        <w:rPr>
          <w:rFonts w:ascii="Arial" w:eastAsia="Times New Roman" w:hAnsi="Arial" w:cs="Arial"/>
          <w:sz w:val="24"/>
          <w:szCs w:val="24"/>
          <w:lang w:val="es-ES" w:eastAsia="es-VE"/>
        </w:rPr>
        <w:t>.</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 </w:t>
      </w:r>
    </w:p>
    <w:p w:rsidR="007A3020" w:rsidRPr="002E2D8C" w:rsidRDefault="007A3020" w:rsidP="007A3020">
      <w:pPr>
        <w:shd w:val="clear" w:color="auto" w:fill="FFFFFF"/>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 xml:space="preserve">Aducen los </w:t>
      </w:r>
      <w:proofErr w:type="spellStart"/>
      <w:r w:rsidRPr="002E2D8C">
        <w:rPr>
          <w:rFonts w:ascii="Arial" w:eastAsia="Times New Roman" w:hAnsi="Arial" w:cs="Arial"/>
          <w:sz w:val="24"/>
          <w:szCs w:val="24"/>
          <w:lang w:val="es-ES" w:eastAsia="es-VE"/>
        </w:rPr>
        <w:t>formalizantes</w:t>
      </w:r>
      <w:proofErr w:type="spellEnd"/>
      <w:r w:rsidRPr="002E2D8C">
        <w:rPr>
          <w:rFonts w:ascii="Arial" w:eastAsia="Times New Roman" w:hAnsi="Arial" w:cs="Arial"/>
          <w:sz w:val="24"/>
          <w:szCs w:val="24"/>
          <w:lang w:val="es-ES" w:eastAsia="es-VE"/>
        </w:rPr>
        <w:t>:</w:t>
      </w:r>
    </w:p>
    <w:p w:rsidR="007A3020" w:rsidRPr="002E2D8C" w:rsidRDefault="007A3020" w:rsidP="007A3020">
      <w:pPr>
        <w:autoSpaceDE w:val="0"/>
        <w:autoSpaceDN w:val="0"/>
        <w:ind w:left="1134"/>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 </w:t>
      </w:r>
    </w:p>
    <w:p w:rsidR="007A3020" w:rsidRPr="002E2D8C" w:rsidRDefault="007A3020" w:rsidP="007A3020">
      <w:pPr>
        <w:autoSpaceDE w:val="0"/>
        <w:autoSpaceDN w:val="0"/>
        <w:ind w:left="1134"/>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 xml:space="preserve">4.- De conformidad con lo previsto en el artículo 489-A de la Ley Orgánica de Protección al Niño, Niña y Adolescente, se denuncia infracción de ley por falsa aplicación del artículo 130 de la Ley Orgánica de Prevención, Condiciones y Medio Ambiente de Trabajo. Ciudadanos Magistrados, se evidencia de la sentencia recurrida que el Juzgado ad </w:t>
      </w:r>
      <w:proofErr w:type="spellStart"/>
      <w:r w:rsidRPr="002E2D8C">
        <w:rPr>
          <w:rFonts w:ascii="Arial" w:eastAsia="Times New Roman" w:hAnsi="Arial" w:cs="Arial"/>
          <w:sz w:val="24"/>
          <w:szCs w:val="24"/>
          <w:lang w:val="es-ES_tradnl" w:eastAsia="es-VE"/>
        </w:rPr>
        <w:t>quem</w:t>
      </w:r>
      <w:proofErr w:type="spellEnd"/>
      <w:r w:rsidRPr="002E2D8C">
        <w:rPr>
          <w:rFonts w:ascii="Arial" w:eastAsia="Times New Roman" w:hAnsi="Arial" w:cs="Arial"/>
          <w:sz w:val="24"/>
          <w:szCs w:val="24"/>
          <w:lang w:val="es-ES_tradnl" w:eastAsia="es-VE"/>
        </w:rPr>
        <w:t xml:space="preserve"> condena a mi mandante al pago de la indemnización establecida en el numeral 1 del artículo 130 de la Ley Orgánica de Prevención, Condiciones y Medio Ambiente de Trabajo, sin tomar en consideración los siguientes hechos (i) No se encuentra demostrada la existencia de un hecho ilícito patronal (ii) No se encuentra demostrada la existencia de una relación de causalidad entre el daño ocurrido y entre el supuesto y negado hecho ilícito patronal (iii) De las probanzas cursantes en autos, plenamente reconocidas por la misma parte actora en el debate probatorio (Marcada con la letra </w:t>
      </w:r>
      <w:r w:rsidRPr="002E2D8C">
        <w:rPr>
          <w:rFonts w:ascii="Arial" w:eastAsia="Times New Roman" w:hAnsi="Arial" w:cs="Arial"/>
          <w:b/>
          <w:bCs/>
          <w:i/>
          <w:iCs/>
          <w:sz w:val="24"/>
          <w:szCs w:val="24"/>
          <w:lang w:val="es-ES_tradnl" w:eastAsia="es-VE"/>
        </w:rPr>
        <w:t xml:space="preserve">"F" </w:t>
      </w:r>
      <w:r w:rsidRPr="002E2D8C">
        <w:rPr>
          <w:rFonts w:ascii="Arial" w:eastAsia="Times New Roman" w:hAnsi="Arial" w:cs="Arial"/>
          <w:sz w:val="24"/>
          <w:szCs w:val="24"/>
          <w:lang w:val="es-ES_tradnl" w:eastAsia="es-VE"/>
        </w:rPr>
        <w:t xml:space="preserve">Informe de investigación levantada por el INPSASEL y marcada con la letra </w:t>
      </w:r>
      <w:r w:rsidRPr="002E2D8C">
        <w:rPr>
          <w:rFonts w:ascii="Arial" w:eastAsia="Times New Roman" w:hAnsi="Arial" w:cs="Arial"/>
          <w:b/>
          <w:bCs/>
          <w:i/>
          <w:iCs/>
          <w:sz w:val="24"/>
          <w:szCs w:val="24"/>
          <w:lang w:val="es-ES_tradnl" w:eastAsia="es-VE"/>
        </w:rPr>
        <w:t xml:space="preserve">"B" </w:t>
      </w:r>
      <w:r w:rsidRPr="002E2D8C">
        <w:rPr>
          <w:rFonts w:ascii="Arial" w:eastAsia="Times New Roman" w:hAnsi="Arial" w:cs="Arial"/>
          <w:sz w:val="24"/>
          <w:szCs w:val="24"/>
          <w:lang w:val="es-ES_tradnl" w:eastAsia="es-VE"/>
        </w:rPr>
        <w:t xml:space="preserve">expediente administrativo levantado por el Instituto Nacional de Tránsito y Transporte Terrestre), se desprende que el infortunio fue causado en virtud que el conductor del vehículo (el de </w:t>
      </w:r>
      <w:proofErr w:type="spellStart"/>
      <w:r w:rsidRPr="002E2D8C">
        <w:rPr>
          <w:rFonts w:ascii="Arial" w:eastAsia="Times New Roman" w:hAnsi="Arial" w:cs="Arial"/>
          <w:sz w:val="24"/>
          <w:szCs w:val="24"/>
          <w:lang w:val="es-ES_tradnl" w:eastAsia="es-VE"/>
        </w:rPr>
        <w:t>cujus</w:t>
      </w:r>
      <w:proofErr w:type="spellEnd"/>
      <w:r w:rsidRPr="002E2D8C">
        <w:rPr>
          <w:rFonts w:ascii="Arial" w:eastAsia="Times New Roman" w:hAnsi="Arial" w:cs="Arial"/>
          <w:sz w:val="24"/>
          <w:szCs w:val="24"/>
          <w:lang w:val="es-ES_tradnl" w:eastAsia="es-VE"/>
        </w:rPr>
        <w:t xml:space="preserve">) venía en exceso de velocidad, razón por la cual se configura el hecho de la víctima, razón por la cual mi representada se encuentra exenta de todo tipo de responsabilidad legal; en vista de lo anterior podemos concluir que la norma denunciada fue incorrectamente aplicada en el presente asunto (artículo 130 de la LOPCYMAT), razón por la cual resulta improcedente la condenatoria realizada por el Juzgado Superior. En </w:t>
      </w:r>
      <w:proofErr w:type="gramStart"/>
      <w:r w:rsidRPr="002E2D8C">
        <w:rPr>
          <w:rFonts w:ascii="Arial" w:eastAsia="Times New Roman" w:hAnsi="Arial" w:cs="Arial"/>
          <w:sz w:val="24"/>
          <w:szCs w:val="24"/>
          <w:lang w:val="es-ES_tradnl" w:eastAsia="es-VE"/>
        </w:rPr>
        <w:t>consecuencia</w:t>
      </w:r>
      <w:proofErr w:type="gramEnd"/>
      <w:r w:rsidRPr="002E2D8C">
        <w:rPr>
          <w:rFonts w:ascii="Arial" w:eastAsia="Times New Roman" w:hAnsi="Arial" w:cs="Arial"/>
          <w:sz w:val="24"/>
          <w:szCs w:val="24"/>
          <w:lang w:val="es-ES_tradnl" w:eastAsia="es-VE"/>
        </w:rPr>
        <w:t xml:space="preserve"> de los argumentos antes expuestos muy respetuosamente solicito a esta Sala de Casación Social del Tribunal Supremo de Justicia que declare CON LUGAR el presente recurso de casación, ANULE la sentencia recurrida, DICTE una sentencia de mérito y declare SIN LUGAR la presente demanda. (Resaltado del escrito de formalización parcialmente transcrito).</w:t>
      </w:r>
    </w:p>
    <w:p w:rsidR="007A3020" w:rsidRPr="002E2D8C" w:rsidRDefault="007A3020" w:rsidP="007A3020">
      <w:pPr>
        <w:shd w:val="clear" w:color="auto" w:fill="FFFFFF"/>
        <w:spacing w:line="360" w:lineRule="auto"/>
        <w:ind w:firstLine="1134"/>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 xml:space="preserve">Como se observa de la transcripción </w:t>
      </w:r>
      <w:r w:rsidRPr="002E2D8C">
        <w:rPr>
          <w:rFonts w:ascii="Arial" w:eastAsia="Times New Roman" w:hAnsi="Arial" w:cs="Arial"/>
          <w:i/>
          <w:iCs/>
          <w:sz w:val="24"/>
          <w:szCs w:val="24"/>
          <w:lang w:val="es-ES_tradnl" w:eastAsia="es-VE"/>
        </w:rPr>
        <w:t>supra</w:t>
      </w:r>
      <w:r w:rsidRPr="002E2D8C">
        <w:rPr>
          <w:rFonts w:ascii="Arial" w:eastAsia="Times New Roman" w:hAnsi="Arial" w:cs="Arial"/>
          <w:sz w:val="24"/>
          <w:szCs w:val="24"/>
          <w:lang w:val="es-ES_tradnl" w:eastAsia="es-VE"/>
        </w:rPr>
        <w:t xml:space="preserve"> citada, alega el representante judicial de la parte demandada recurrente, que la sentenciadora de alzada infringió el artículo 130 de la Ley Orgánica de Prevención, Condiciones y Medio Ambiente de Trabajo por incurrir en la falsa aplicación del mismo, al condenar a la accionada al pago de la indemnización establecida en el numeral 1 de la citada norma, sin tomar en consideración que –a su decir- en la presente causa, no se encuentra demostrada la existencia de un hecho ilícito patronal </w:t>
      </w:r>
      <w:r w:rsidRPr="002E2D8C">
        <w:rPr>
          <w:rFonts w:ascii="Arial" w:eastAsia="Times New Roman" w:hAnsi="Arial" w:cs="Arial"/>
          <w:sz w:val="24"/>
          <w:szCs w:val="24"/>
          <w:lang w:val="es-ES_tradnl" w:eastAsia="es-VE"/>
        </w:rPr>
        <w:lastRenderedPageBreak/>
        <w:t>e igualmente, no quedó comprobada la relación de causalidad entre el daño ocurrido y el supuesto y negado hecho ilícito patronal.</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Además, señala la representación judicial de la demandada, que de las pruebas (marcada con la letra "F"</w:t>
      </w:r>
      <w:r w:rsidRPr="002E2D8C">
        <w:rPr>
          <w:rFonts w:ascii="Arial" w:eastAsia="Times New Roman" w:hAnsi="Arial" w:cs="Arial"/>
          <w:b/>
          <w:bCs/>
          <w:i/>
          <w:iCs/>
          <w:sz w:val="24"/>
          <w:szCs w:val="24"/>
          <w:lang w:val="es-ES_tradnl" w:eastAsia="es-VE"/>
        </w:rPr>
        <w:t xml:space="preserve"> </w:t>
      </w:r>
      <w:r w:rsidRPr="002E2D8C">
        <w:rPr>
          <w:rFonts w:ascii="Arial" w:eastAsia="Times New Roman" w:hAnsi="Arial" w:cs="Arial"/>
          <w:sz w:val="24"/>
          <w:szCs w:val="24"/>
          <w:lang w:val="es-ES_tradnl" w:eastAsia="es-VE"/>
        </w:rPr>
        <w:t xml:space="preserve">- informe de investigación levantada por el </w:t>
      </w:r>
      <w:r w:rsidRPr="002E2D8C">
        <w:rPr>
          <w:rFonts w:ascii="Arial" w:eastAsia="Times New Roman" w:hAnsi="Arial" w:cs="Arial"/>
          <w:color w:val="000000"/>
          <w:sz w:val="24"/>
          <w:szCs w:val="24"/>
          <w:shd w:val="clear" w:color="auto" w:fill="FFFFFF"/>
          <w:lang w:eastAsia="es-VE"/>
        </w:rPr>
        <w:t>Instituto Nacional de Prevención, Salud y Seguridad Laborales </w:t>
      </w:r>
      <w:r w:rsidRPr="002E2D8C">
        <w:rPr>
          <w:rFonts w:ascii="Arial" w:eastAsia="Times New Roman" w:hAnsi="Arial" w:cs="Arial"/>
          <w:sz w:val="24"/>
          <w:szCs w:val="24"/>
          <w:lang w:val="es-ES_tradnl" w:eastAsia="es-VE"/>
        </w:rPr>
        <w:t>y marcada con la letra "B"</w:t>
      </w:r>
      <w:r w:rsidRPr="002E2D8C">
        <w:rPr>
          <w:rFonts w:ascii="Arial" w:eastAsia="Times New Roman" w:hAnsi="Arial" w:cs="Arial"/>
          <w:b/>
          <w:bCs/>
          <w:i/>
          <w:iCs/>
          <w:sz w:val="24"/>
          <w:szCs w:val="24"/>
          <w:lang w:val="es-ES_tradnl" w:eastAsia="es-VE"/>
        </w:rPr>
        <w:t xml:space="preserve"> </w:t>
      </w:r>
      <w:r w:rsidRPr="002E2D8C">
        <w:rPr>
          <w:rFonts w:ascii="Arial" w:eastAsia="Times New Roman" w:hAnsi="Arial" w:cs="Arial"/>
          <w:sz w:val="24"/>
          <w:szCs w:val="24"/>
          <w:lang w:val="es-ES_tradnl" w:eastAsia="es-VE"/>
        </w:rPr>
        <w:t>- expediente administrativo levantado por el Instituto Nacional de Tránsito y Transporte Terrestre) que fueron reconocidas por la parte actora, se desprende que el infortunio fue causado en virtud que el conductor del vehículo (trabajador fallecido) conducía con exceso de velocidad, razón por la cual –a su decir- se configura el hecho de la víctima, por lo que la accionada se encuentra exenta de todo tipo de responsabilidad legal.</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Para decidir, la Sala aprecia lo señalado a continuación:</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Conforme al criterio reiterado por esta Sala de Casación Social, el vicio de infracción de ley por falsa aplicación consiste en la elección incorrecta que realiza el juez de la norma jurídica aplicable para resolver la controversia, o lo que es igual, la adecuación errónea entre el hecho y el derecho.</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La norma denunciada por falsa aplicación, </w:t>
      </w:r>
      <w:r w:rsidRPr="002E2D8C">
        <w:rPr>
          <w:rFonts w:ascii="Arial" w:eastAsia="Times New Roman" w:hAnsi="Arial" w:cs="Arial"/>
          <w:sz w:val="24"/>
          <w:szCs w:val="24"/>
          <w:lang w:val="es-ES" w:eastAsia="es-VE"/>
        </w:rPr>
        <w:t>establecida en el artículo 130 numeral 4 de la Ley Orgánica de Prevención, Condiciones y Medio Ambiente de Trabajo, es</w:t>
      </w:r>
      <w:r w:rsidRPr="002E2D8C">
        <w:rPr>
          <w:rFonts w:ascii="Arial" w:eastAsia="Times New Roman" w:hAnsi="Arial" w:cs="Arial"/>
          <w:sz w:val="24"/>
          <w:szCs w:val="24"/>
          <w:lang w:eastAsia="es-VE"/>
        </w:rPr>
        <w:t xml:space="preserve"> del contenido siguiente:</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Artículo 130. En caso de ocurrencia de un accidente de trabajo o enfermedad ocupacional como consecuencia de la violación de la normativa legal en materia de seguridad y salud en el trabajo por parte del empleador o de la empleadora, éste estará obligado al pago de una indemnización al trabajador, trabajadora o derechohabientes, de acuerdo a la gravedad de la falta y de la lesión, equivalentes a:</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lastRenderedPageBreak/>
        <w:t>1.   El salario correspondiente a no menos de cinco (5) años ni más de ocho (8) años, contados por días continuos, en caso de muerte del trabajador o de la trabajadora.</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 xml:space="preserve">Ahora bien, a fin de revisar lo denunciado por la demandada, </w:t>
      </w:r>
      <w:r w:rsidRPr="002E2D8C">
        <w:rPr>
          <w:rFonts w:ascii="Arial" w:eastAsia="Times New Roman" w:hAnsi="Arial" w:cs="Arial"/>
          <w:sz w:val="24"/>
          <w:szCs w:val="24"/>
          <w:lang w:eastAsia="es-VE"/>
        </w:rPr>
        <w:t xml:space="preserve">esta Sala pasa a constatar lo establecido por </w:t>
      </w:r>
      <w:r w:rsidRPr="002E2D8C">
        <w:rPr>
          <w:rFonts w:ascii="Arial" w:eastAsia="Times New Roman" w:hAnsi="Arial" w:cs="Arial"/>
          <w:sz w:val="24"/>
          <w:szCs w:val="24"/>
          <w:lang w:val="es-ES" w:eastAsia="es-VE"/>
        </w:rPr>
        <w:t>la recurrida, transcribiéndolo a continuación:</w:t>
      </w:r>
    </w:p>
    <w:p w:rsidR="007A3020" w:rsidRPr="002E2D8C" w:rsidRDefault="007A3020" w:rsidP="007A3020">
      <w:pPr>
        <w:spacing w:line="360" w:lineRule="auto"/>
        <w:ind w:firstLine="1134"/>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Asimismo, se constató que el Tribunal a quo calculó las cantidades adeudadas por concepto de Lucro Cesante y Daño Emergente (Bono de alimentación, Salarios mensuales Dejados de Percibir, Utilidades Dejadas de Percibir) Indemnización por muerte del trabajador, conforme a los parámetros establecidos en el artículo 130 de la Ley Orgánica de Prevención, Condiciones y Medio Ambiente de Trabajo; por tanto se confirma la cantidad de BOLÍVARES QUINIENTOS CUARENTA Y DOS MIL CON SETENTA CÉNTIMOS (Bs. 542.462,70) (sic), por concepto de Daño Material por Lucro Cesante, los cuales serán distribuidos en partes iguales de las demandantes y calculados por 32 años, tres (03) meses y cinco (5) días de beneficios dejados de percibir; así como la cantidad de BOLÍVARES CIENTO TREINTA MIL NOVECIENTOS OCHENTA Y DOS CON CUARENTA CÉNTIMOS (Bs. 130.982,40), correspondiente a la indemnización establecida en el numeral 1, del artículo 130 de la Ley Orgánica de Prevención, Condiciones y Medio Ambiente del Trabajo (LOPCYMAT), tal como lo estableció la juez del Tribunal del Tribunal Segundo de Primera Instancia de Juicio, en la sentencia dictada en fecha diez (10) de agosto de dos mil quince (2015), y así se declara. </w:t>
      </w:r>
    </w:p>
    <w:p w:rsidR="007A3020" w:rsidRPr="002E2D8C" w:rsidRDefault="007A3020" w:rsidP="007A3020">
      <w:pPr>
        <w:spacing w:after="240"/>
        <w:ind w:left="1134"/>
        <w:jc w:val="both"/>
        <w:rPr>
          <w:rFonts w:ascii="Arial" w:eastAsia="Times New Roman" w:hAnsi="Arial" w:cs="Arial"/>
          <w:sz w:val="24"/>
          <w:szCs w:val="24"/>
          <w:lang w:eastAsia="es-VE"/>
        </w:rPr>
      </w:pPr>
    </w:p>
    <w:p w:rsidR="007A3020" w:rsidRPr="002E2D8C" w:rsidRDefault="007A3020" w:rsidP="007A3020">
      <w:pPr>
        <w:spacing w:line="360" w:lineRule="auto"/>
        <w:ind w:firstLine="709"/>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De la cita precedente, se evidencia que la </w:t>
      </w:r>
      <w:r w:rsidRPr="002E2D8C">
        <w:rPr>
          <w:rFonts w:ascii="Arial" w:eastAsia="Times New Roman" w:hAnsi="Arial" w:cs="Arial"/>
          <w:i/>
          <w:iCs/>
          <w:sz w:val="24"/>
          <w:szCs w:val="24"/>
          <w:lang w:eastAsia="es-VE"/>
        </w:rPr>
        <w:t>ad quem</w:t>
      </w:r>
      <w:r w:rsidRPr="002E2D8C">
        <w:rPr>
          <w:rFonts w:ascii="Arial" w:eastAsia="Times New Roman" w:hAnsi="Arial" w:cs="Arial"/>
          <w:sz w:val="24"/>
          <w:szCs w:val="24"/>
          <w:lang w:eastAsia="es-VE"/>
        </w:rPr>
        <w:t xml:space="preserve">, al resolver la presente causa y visto que la </w:t>
      </w:r>
      <w:r w:rsidRPr="002E2D8C">
        <w:rPr>
          <w:rFonts w:ascii="Arial" w:eastAsia="Times New Roman" w:hAnsi="Arial" w:cs="Arial"/>
          <w:i/>
          <w:iCs/>
          <w:sz w:val="24"/>
          <w:szCs w:val="24"/>
          <w:lang w:eastAsia="es-VE"/>
        </w:rPr>
        <w:t>a quo</w:t>
      </w:r>
      <w:r w:rsidRPr="002E2D8C">
        <w:rPr>
          <w:rFonts w:ascii="Arial" w:eastAsia="Times New Roman" w:hAnsi="Arial" w:cs="Arial"/>
          <w:sz w:val="24"/>
          <w:szCs w:val="24"/>
          <w:lang w:eastAsia="es-VE"/>
        </w:rPr>
        <w:t xml:space="preserve"> condenó a la demandada al pago por concepto de Lucro Cesante y Daño Emergente (Bono de alimentación, Salarios mensuales Dejados de Percibir, Utilidades Dejadas de Percibir) por indemnización en razón de la muerte del trabajador, conforme a los parámetros establecidos en el artículo 130 de la Ley Orgánica de Prevención, Condiciones y Medio Ambiente de Trabajo; confirmó la cantidad de “BOLÍVARES QUINIENTOS CUARENTA Y DOS MIL CON SETENTA CÉNTIMOS (Bs. 542.462,70) (sic)”, -suma que presenta disparidad en las cantidades señaladas en letra y número- por concepto de daño material por lucro cesante, calculados por treinta y dos (32) años, tres </w:t>
      </w:r>
      <w:r w:rsidRPr="002E2D8C">
        <w:rPr>
          <w:rFonts w:ascii="Arial" w:eastAsia="Times New Roman" w:hAnsi="Arial" w:cs="Arial"/>
          <w:sz w:val="24"/>
          <w:szCs w:val="24"/>
          <w:lang w:eastAsia="es-VE"/>
        </w:rPr>
        <w:lastRenderedPageBreak/>
        <w:t>(03) meses y cinco (05) días de beneficios dejados de percibir; así como la cantidad de bolívares ciento treinta mil novecientos ochenta y dos con cuarenta céntimos (Bs. 130.982,40), correspondiente a la indemnización establecida en el numeral 1, del artículo 130 de la Ley Orgánica de Prevención, Condiciones y Medio Ambiente del Trabajo.</w:t>
      </w:r>
    </w:p>
    <w:p w:rsidR="007A3020" w:rsidRPr="002E2D8C" w:rsidRDefault="007A3020" w:rsidP="007A3020">
      <w:pPr>
        <w:spacing w:line="360" w:lineRule="auto"/>
        <w:ind w:firstLine="709"/>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709"/>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En tal sentido, </w:t>
      </w:r>
      <w:r w:rsidRPr="002E2D8C">
        <w:rPr>
          <w:rFonts w:ascii="Arial" w:eastAsia="Times New Roman" w:hAnsi="Arial" w:cs="Arial"/>
          <w:sz w:val="24"/>
          <w:szCs w:val="24"/>
          <w:lang w:val="es-ES" w:eastAsia="es-VE"/>
        </w:rPr>
        <w:t xml:space="preserve">se observa que la juzgadora de alzada no indicó el fundamento de su decisión al confirmar las cantidades anteriormente mencionadas, pues no señaló </w:t>
      </w:r>
      <w:r w:rsidRPr="002E2D8C">
        <w:rPr>
          <w:rFonts w:ascii="Arial" w:eastAsia="Times New Roman" w:hAnsi="Arial" w:cs="Arial"/>
          <w:sz w:val="24"/>
          <w:szCs w:val="24"/>
          <w:lang w:eastAsia="es-VE"/>
        </w:rPr>
        <w:t xml:space="preserve">la violación de la normativa legal en materia de seguridad y salud en el trabajo, en la que incurrió la demandada para conceder tal indemnización, supuesto de hecho contenido en el </w:t>
      </w:r>
      <w:r w:rsidRPr="002E2D8C">
        <w:rPr>
          <w:rFonts w:ascii="Arial" w:eastAsia="Times New Roman" w:hAnsi="Arial" w:cs="Arial"/>
          <w:sz w:val="24"/>
          <w:szCs w:val="24"/>
          <w:lang w:val="es-ES" w:eastAsia="es-VE"/>
        </w:rPr>
        <w:t xml:space="preserve">artículo </w:t>
      </w:r>
      <w:r w:rsidRPr="002E2D8C">
        <w:rPr>
          <w:rFonts w:ascii="Arial" w:eastAsia="Times New Roman" w:hAnsi="Arial" w:cs="Arial"/>
          <w:sz w:val="24"/>
          <w:szCs w:val="24"/>
          <w:lang w:eastAsia="es-VE"/>
        </w:rPr>
        <w:t xml:space="preserve">130 de la Ley Orgánica de Prevención, Condiciones y Medio Ambiente del Trabajo. Por lo que, al no evidenciarse los elementos que la llevaron a la conclusión del establecimiento de la responsabilidad subjetiva, que exige la comprobación del </w:t>
      </w:r>
      <w:r w:rsidRPr="002E2D8C">
        <w:rPr>
          <w:rFonts w:ascii="Arial" w:eastAsia="Times New Roman" w:hAnsi="Arial" w:cs="Arial"/>
          <w:sz w:val="24"/>
          <w:szCs w:val="24"/>
          <w:lang w:val="es-ES_tradnl" w:eastAsia="es-VE"/>
        </w:rPr>
        <w:t xml:space="preserve">hecho ilícito patronal y la relación de causalidad entre éste y el daño ocurrido; </w:t>
      </w:r>
      <w:r w:rsidRPr="002E2D8C">
        <w:rPr>
          <w:rFonts w:ascii="Arial" w:eastAsia="Times New Roman" w:hAnsi="Arial" w:cs="Arial"/>
          <w:sz w:val="24"/>
          <w:szCs w:val="24"/>
          <w:lang w:eastAsia="es-VE"/>
        </w:rPr>
        <w:t xml:space="preserve">siendo que la determinación de la existencia de dicha responsabilidad, es indispensable para la procedencia de la indemnización reclamada, prevista en el </w:t>
      </w:r>
      <w:r w:rsidRPr="002E2D8C">
        <w:rPr>
          <w:rFonts w:ascii="Arial" w:eastAsia="Times New Roman" w:hAnsi="Arial" w:cs="Arial"/>
          <w:sz w:val="24"/>
          <w:szCs w:val="24"/>
          <w:lang w:val="es-ES" w:eastAsia="es-VE"/>
        </w:rPr>
        <w:t xml:space="preserve">citado precepto legal </w:t>
      </w:r>
      <w:r w:rsidRPr="002E2D8C">
        <w:rPr>
          <w:rFonts w:ascii="Arial" w:eastAsia="Times New Roman" w:hAnsi="Arial" w:cs="Arial"/>
          <w:sz w:val="24"/>
          <w:szCs w:val="24"/>
          <w:lang w:val="es-ES_tradnl" w:eastAsia="es-VE"/>
        </w:rPr>
        <w:t xml:space="preserve">denunciado como infringido, </w:t>
      </w:r>
      <w:r w:rsidRPr="002E2D8C">
        <w:rPr>
          <w:rFonts w:ascii="Arial" w:eastAsia="Times New Roman" w:hAnsi="Arial" w:cs="Arial"/>
          <w:sz w:val="24"/>
          <w:szCs w:val="24"/>
          <w:lang w:val="es-ES" w:eastAsia="es-VE"/>
        </w:rPr>
        <w:t>resulta forzoso para esta Sala declarar que prospera la denuncia planteada. Así se declara.</w:t>
      </w:r>
    </w:p>
    <w:p w:rsidR="007A3020" w:rsidRPr="002E2D8C" w:rsidRDefault="007A3020" w:rsidP="007A3020">
      <w:pPr>
        <w:spacing w:line="360" w:lineRule="auto"/>
        <w:ind w:firstLine="709"/>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 </w:t>
      </w:r>
    </w:p>
    <w:p w:rsidR="007A3020" w:rsidRPr="002E2D8C" w:rsidRDefault="007A3020" w:rsidP="007A3020">
      <w:pPr>
        <w:spacing w:line="360" w:lineRule="auto"/>
        <w:ind w:firstLine="709"/>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 xml:space="preserve">En consecuencia, al constatarse que la </w:t>
      </w:r>
      <w:r w:rsidRPr="002E2D8C">
        <w:rPr>
          <w:rFonts w:ascii="Arial" w:eastAsia="Times New Roman" w:hAnsi="Arial" w:cs="Arial"/>
          <w:i/>
          <w:iCs/>
          <w:sz w:val="24"/>
          <w:szCs w:val="24"/>
          <w:lang w:val="es-ES" w:eastAsia="es-VE"/>
        </w:rPr>
        <w:t xml:space="preserve">ad </w:t>
      </w:r>
      <w:proofErr w:type="spellStart"/>
      <w:r w:rsidRPr="002E2D8C">
        <w:rPr>
          <w:rFonts w:ascii="Arial" w:eastAsia="Times New Roman" w:hAnsi="Arial" w:cs="Arial"/>
          <w:i/>
          <w:iCs/>
          <w:sz w:val="24"/>
          <w:szCs w:val="24"/>
          <w:lang w:val="es-ES" w:eastAsia="es-VE"/>
        </w:rPr>
        <w:t>quem</w:t>
      </w:r>
      <w:proofErr w:type="spellEnd"/>
      <w:r w:rsidRPr="002E2D8C">
        <w:rPr>
          <w:rFonts w:ascii="Arial" w:eastAsia="Times New Roman" w:hAnsi="Arial" w:cs="Arial"/>
          <w:sz w:val="24"/>
          <w:szCs w:val="24"/>
          <w:lang w:val="es-ES" w:eastAsia="es-VE"/>
        </w:rPr>
        <w:t xml:space="preserve"> incurrió en la delatada falsa aplicación del artículo 130 de la Ley Orgánica de Prevención, Condiciones y Medio Ambiente de Trabajo, se anula el fallo recurrido dictado por el Juzgado </w:t>
      </w:r>
      <w:r w:rsidRPr="002E2D8C">
        <w:rPr>
          <w:rFonts w:ascii="Arial" w:eastAsia="Times New Roman" w:hAnsi="Arial" w:cs="Arial"/>
          <w:sz w:val="24"/>
          <w:szCs w:val="24"/>
          <w:lang w:eastAsia="es-VE"/>
        </w:rPr>
        <w:t>Superior Cuarto de Protección de Niños, Niñas y Adolescentes de la Circunscripción Judicial del Área Metropolitana de Caracas y Nacional de Adopción Internacional</w:t>
      </w:r>
      <w:r w:rsidRPr="002E2D8C">
        <w:rPr>
          <w:rFonts w:ascii="Arial" w:eastAsia="Times New Roman" w:hAnsi="Arial" w:cs="Arial"/>
          <w:sz w:val="24"/>
          <w:szCs w:val="24"/>
          <w:lang w:val="es-ES" w:eastAsia="es-VE"/>
        </w:rPr>
        <w:t>, en fecha 2 de diciembre del año 2015, resultando inoficioso conocer las restantes delaciones formuladas en el recurso de casación formalizado por la parte demandada, toda vez que de conformidad con el artículo 175 de la Ley Orgánica Procesal del Trabajo, corresponde a esta Sala decidir el fondo de la presente controversia, lo que pasa a hacerlo en los siguientes términos:</w:t>
      </w:r>
    </w:p>
    <w:p w:rsidR="007A3020" w:rsidRPr="002E2D8C" w:rsidRDefault="007A3020" w:rsidP="007A3020">
      <w:pPr>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 </w:t>
      </w:r>
    </w:p>
    <w:p w:rsidR="007A3020" w:rsidRPr="002E2D8C" w:rsidRDefault="007A3020" w:rsidP="007A3020">
      <w:pPr>
        <w:jc w:val="center"/>
        <w:rPr>
          <w:rFonts w:ascii="Arial" w:eastAsia="Times New Roman" w:hAnsi="Arial" w:cs="Arial"/>
          <w:sz w:val="24"/>
          <w:szCs w:val="24"/>
          <w:lang w:eastAsia="es-VE"/>
        </w:rPr>
      </w:pPr>
      <w:r w:rsidRPr="002E2D8C">
        <w:rPr>
          <w:rFonts w:ascii="Arial" w:eastAsia="Times New Roman" w:hAnsi="Arial" w:cs="Arial"/>
          <w:b/>
          <w:bCs/>
          <w:sz w:val="24"/>
          <w:szCs w:val="24"/>
          <w:u w:val="single"/>
          <w:lang w:val="es-ES" w:eastAsia="es-VE"/>
        </w:rPr>
        <w:t>SENTENCIA DE MÉRITO</w:t>
      </w:r>
    </w:p>
    <w:p w:rsidR="007A3020" w:rsidRPr="002E2D8C" w:rsidRDefault="007A3020" w:rsidP="007A3020">
      <w:pPr>
        <w:jc w:val="both"/>
        <w:rPr>
          <w:rFonts w:ascii="Arial" w:eastAsia="Times New Roman" w:hAnsi="Arial" w:cs="Arial"/>
          <w:sz w:val="24"/>
          <w:szCs w:val="24"/>
          <w:lang w:eastAsia="es-VE"/>
        </w:rPr>
      </w:pPr>
      <w:r w:rsidRPr="002E2D8C">
        <w:rPr>
          <w:rFonts w:ascii="Arial" w:eastAsia="Times New Roman" w:hAnsi="Arial" w:cs="Arial"/>
          <w:b/>
          <w:bCs/>
          <w:sz w:val="24"/>
          <w:szCs w:val="24"/>
          <w:lang w:val="es-ES"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lastRenderedPageBreak/>
        <w:t>En el libelo de la demanda, la ciudadana NAIR CAROLINA LARA DE VILLARROEL, actuando en su propio nombre y en representación de sus hijos WILKER EDUARDO VILLARROEL LARA (quien alcanzó la mayoría de edad durante el proceso), así como de sus hijos menores de edad W.J. y W.M. (cuya identidad se omite de conformidad con lo establecido en el artículo 65 de la Ley Orgánica para la Protección de Niños, Niñas y Adolescentes), como cónyuge y herederos del trabajador (fallecido) WILFRED EDUARDO VILLARROEL LUCERO, respectivamente; alegó que el mismo falleció con ocasión a un accidente de tránsito, que ocurrió en el desempeño de sus funciones como chofer de la empresa TRANS-GOVI, C.A., para la cual conducía camiones cargados de mercancía, los cuales transportaba al Estado Vargas, Distrito Capital, Estado Miranda y hacia el interior del país, según las instrucciones que recibiera de su jefe inmediato.</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Al respecto, señaló que el ciudadano WILFRED EDUARDO VILLARROEL LUCERO (+) ingresó a la empresa accionada en fecha 12 de enero del año 2009, devengando un salario de Bs.F. 92,30 diario, cancelado mediante depósitos bancarios y recibo; que le fue asignado por la demandada un camión para la realización de sus labores, las cuales realizaba en una jornada comprendida desde la 6:00 a.m. corrido hasta que se desocupara o hasta el día siguiente, cuando debía trasladar al interior del país materiales como cemento, madera, tubos, contenedores, etc.; que por lo general viajaba dos veces por semana hacia Valencia, Maracay, La Guaira, Barquisimeto, Maturín y otros Estados que le ordenaban; que el camión utilizado era estacionado en un estacionamiento de la empresa ubicado en Charallave, lugar desde el cual salía a partir de las 5:00 p.m., debiendo conducir toda la noche sin ayudante y hacia el interior del país, para entregar la carga y luego regresar al día siguiente a continuar con su jornada ordinaria sin descanso.</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 xml:space="preserve">Adujo la parte actora, que el trabajador fallecido realizaba sus tareas de la manera indicada, en los horarios señalados y sin descanso; que el día 20 de agosto del año 2010, en horas de la mañana, recibió la orden de su jefe inmediato de cargar en el camión asignado por la empresa demandada, un cargamento de madera con un peso aproximado de treinta (30) toneladas, cuya labor de la carga se trasladaba en caravana con otros dos </w:t>
      </w:r>
      <w:r w:rsidRPr="002E2D8C">
        <w:rPr>
          <w:rFonts w:ascii="Arial" w:eastAsia="Times New Roman" w:hAnsi="Arial" w:cs="Arial"/>
          <w:sz w:val="24"/>
          <w:szCs w:val="24"/>
          <w:lang w:val="es-ES_tradnl" w:eastAsia="es-VE"/>
        </w:rPr>
        <w:lastRenderedPageBreak/>
        <w:t>(2) camiones conducidos por sus compañeros de trabajo, que llevaban cargamentos del mismo material y al mismo destino, siendo el vehículo conducido por el trabajador WILFRED EDUARDO VILLAROEL LUCERO (+),</w:t>
      </w:r>
      <w:r w:rsidRPr="002E2D8C">
        <w:rPr>
          <w:rFonts w:ascii="Arial" w:eastAsia="Times New Roman" w:hAnsi="Arial" w:cs="Arial"/>
          <w:b/>
          <w:bCs/>
          <w:sz w:val="24"/>
          <w:szCs w:val="24"/>
          <w:lang w:val="es-ES_tradnl" w:eastAsia="es-VE"/>
        </w:rPr>
        <w:t xml:space="preserve"> </w:t>
      </w:r>
      <w:r w:rsidRPr="002E2D8C">
        <w:rPr>
          <w:rFonts w:ascii="Arial" w:eastAsia="Times New Roman" w:hAnsi="Arial" w:cs="Arial"/>
          <w:sz w:val="24"/>
          <w:szCs w:val="24"/>
          <w:lang w:val="es-ES_tradnl" w:eastAsia="es-VE"/>
        </w:rPr>
        <w:t>el último de la caravana; cuando de pronto a la altura del kilómetro 99, sector Batatal, Estado Carabobo, el camión que conducía el causante de la demandante se volcó en la vía, causándole lesiones al mencionado conductor que le provocaron la muerte y que presumen que el mismo, sucedió  por motivos de desperfecto mecánico en las ruedas traseras del referido vehículo, lo que imposibilitó el control del mismo, aunado a que es poco probable que fuese a exceso de velocidad, debido a que fue en una curva, en subida y con treinta (30) toneladas de peso.</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 xml:space="preserve">Asimismo, alegó la parte accionante que el Instituto Nacional de Prevención, Salud y Seguridad Laboral, Dirección Estadal Salud de los Trabajadores, Distrito Capital y Estado Vargas, realizó la investigación del accidente donde dejó constancia que la muerte del ciudadano WILFRED EDUARDO VILLAROEL LUCERO (+) fue con ocasión a la prestación de sus servicios para la demandada y por tal razón fue certificada como accidente de trabajo, aunado a que se determinó que la empresa empleadora no tenía Comité de Higiene y Seguridad Industrial, de acuerdo a lo establecido en la Norma </w:t>
      </w:r>
      <w:proofErr w:type="spellStart"/>
      <w:r w:rsidRPr="002E2D8C">
        <w:rPr>
          <w:rFonts w:ascii="Arial" w:eastAsia="Times New Roman" w:hAnsi="Arial" w:cs="Arial"/>
          <w:sz w:val="24"/>
          <w:szCs w:val="24"/>
          <w:lang w:val="es-ES_tradnl" w:eastAsia="es-VE"/>
        </w:rPr>
        <w:t>Covenin</w:t>
      </w:r>
      <w:proofErr w:type="spellEnd"/>
      <w:r w:rsidRPr="002E2D8C">
        <w:rPr>
          <w:rFonts w:ascii="Arial" w:eastAsia="Times New Roman" w:hAnsi="Arial" w:cs="Arial"/>
          <w:sz w:val="24"/>
          <w:szCs w:val="24"/>
          <w:lang w:val="es-ES_tradnl" w:eastAsia="es-VE"/>
        </w:rPr>
        <w:t xml:space="preserve"> 2270 y al artículo 35 de la Ley Orgánica de Prevención, Condiciones y Medio Ambiente; además señaló, que nunca se le había hecho a los trabajadores una advertencia de riesgos por escrito con los respectivos planes de adiestramiento.</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Por otra parte, argumentó la parte actora que los familiares del trabajador que perdió la vida en el accidente laboral, padecen de trastorno físico y mental, del cual –a su decir- es responsable la empresa empleadora por el incumplimiento culposo en las normas, lo cual ha producido a sus familiares demandantes un inmenso sufrimiento y un daño moral en cuanto al dolor que experimentan, y al trauma psicológico que se le ocasionó, por lo que están en constantes tratamientos médicos, aunado a que se le truncaron sus aspiraciones como deportista al producirse la muerte, por lo que solicitan que se</w:t>
      </w:r>
      <w:r w:rsidRPr="002E2D8C">
        <w:rPr>
          <w:rFonts w:ascii="Arial" w:eastAsia="Times New Roman" w:hAnsi="Arial" w:cs="Arial"/>
          <w:b/>
          <w:bCs/>
          <w:i/>
          <w:iCs/>
          <w:sz w:val="24"/>
          <w:szCs w:val="24"/>
          <w:lang w:val="es-ES_tradnl" w:eastAsia="es-VE"/>
        </w:rPr>
        <w:t xml:space="preserve"> </w:t>
      </w:r>
      <w:r w:rsidRPr="002E2D8C">
        <w:rPr>
          <w:rFonts w:ascii="Arial" w:eastAsia="Times New Roman" w:hAnsi="Arial" w:cs="Arial"/>
          <w:sz w:val="24"/>
          <w:szCs w:val="24"/>
          <w:lang w:val="es-ES_tradnl" w:eastAsia="es-VE"/>
        </w:rPr>
        <w:t>establezca la penal prevista en el artículo 131 de la Ley Orgánica de Prevención, Condiciones y Medio Ambiente de Trabajo.</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lastRenderedPageBreak/>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Igualmente, alegó la parte actora haber sufrido los daños materiales (lucro cesante) y morales, producidos por el accidente laboral, señalando que el mismo ocurrió por el incumplimiento y la inobservancia por parte del empleador a través de sus representantes legales, ciudadanos Nelson Jesús González Villamediana y Josefina Villamediana de González.</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De igual manera, indicó la parte demandante que el conductor no tenía la destreza necesaria para realizar la actividad de conducir el camión, ya que la empresa no le había informado de su estado y que fue inducido a realizar un trabajo sin que se consideraran las elementales normas de seguridad, manifestando que en fecha 13 de agosto del año 2010 el camión sufrió desperfectos en el sistema de frenos, en virtud de un incidente que tuvo el trabajador laborando, siendo que dicho camión se quedó frenado bajando la pendiente de Tazón; aunado a que la empresa no hacía el examen médico pre-empleo, tal como lo establece el Reglamento de las Condiciones de Higiene y Seguridad en el Trabajo.</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 xml:space="preserve">En virtud de lo antes expuesto, la parte accionante demandó a la empresa TRANS-GOVI, C.A., con el objeto que la misma sea condenada al pago a su favor de una indemnización de dos millones cuatrocientos cincuenta y dos mil seiscientos cincuenta y seis bolívares con cincuenta y seis céntimos (Bs. 2.452.656, 56), distribuidos de la siguiente manera: 1.) Doscientos sesenta y cinco mil ochocientos cincuenta y cuatro bolívares (Bs. 265.854,00) por concepto de indemnización contemplada en el artículo 130, numeral 1 de la ley Orgánica de Prevención Condiciones y Medio Ambiente de Trabajo; 2.) Cuatrocientos mil bolívares (Bs. 400.000,00) por concepto de daños y perjuicios compensatorios que se desprenden de la imposibilidad de llevar a cabo su aspiración dentro del campo del deporte que lo hubiese posicionado como un gran profesional del </w:t>
      </w:r>
      <w:proofErr w:type="spellStart"/>
      <w:r w:rsidRPr="002E2D8C">
        <w:rPr>
          <w:rFonts w:ascii="Arial" w:eastAsia="Times New Roman" w:hAnsi="Arial" w:cs="Arial"/>
          <w:sz w:val="24"/>
          <w:szCs w:val="24"/>
          <w:lang w:val="es-ES_tradnl" w:eastAsia="es-VE"/>
        </w:rPr>
        <w:t>Sofball</w:t>
      </w:r>
      <w:proofErr w:type="spellEnd"/>
      <w:r w:rsidRPr="002E2D8C">
        <w:rPr>
          <w:rFonts w:ascii="Arial" w:eastAsia="Times New Roman" w:hAnsi="Arial" w:cs="Arial"/>
          <w:sz w:val="24"/>
          <w:szCs w:val="24"/>
          <w:lang w:val="es-ES_tradnl" w:eastAsia="es-VE"/>
        </w:rPr>
        <w:t xml:space="preserve">; 3.) Un millón ochenta y seis mil ochocientos treinta y dos bolívares con cincuenta céntimos (Bs. 1.086.832,50) por concepto de daños y perjuicios compensatorios que se derivan del tiempo útil laboral promedio que restaba por percibir de la vida útil laboral; 4.) Setecientos mil bolívares con cero céntimos (Bs. 700.000,00) por concepto de daño moral por el dolor de no contar sus </w:t>
      </w:r>
      <w:r w:rsidRPr="002E2D8C">
        <w:rPr>
          <w:rFonts w:ascii="Arial" w:eastAsia="Times New Roman" w:hAnsi="Arial" w:cs="Arial"/>
          <w:sz w:val="24"/>
          <w:szCs w:val="24"/>
          <w:lang w:val="es-ES_tradnl" w:eastAsia="es-VE"/>
        </w:rPr>
        <w:lastRenderedPageBreak/>
        <w:t>causahabientes con su ser querido; y, 5.) Indexación por la afectación que tenga la cantidad demandada de conformidad con el índice inflacionario señalado por el Banco Central de Venezuela.</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La demandada por su parte, en su escrito de contestación a la demanda, admitió como cierto que el trabajador fallecido WILFRED EDUARDO VILLAROEL LUCERO (+), perdió la vida en un accidente de trabajo, quien laboraba a su favor con el cargo de chofer de vehículos pesados; que dicho accidente de trabajo ocurrió el día 20 de agosto del año 2010 en horas de la mañana; y, que el difunto trabajador prestaba sus servicios desde Charallave, Estado Miranda, específicamente desde el estacionamiento de la empresa.</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Ahora bien, la demandada negó, rechazó y contradijo, que el último salario devengado por el difunto trabajador, antes mencionado, fuera la cantidad de noventa y dos bolívares con treinta céntimos (Bs. 92,30) y alegó que el último salario diario promovido fue la cantidad de cuarenta y dos bolívares con ochenta y seis céntimos (Bs. 42, 86); así como, que la velocidad a la que conducía el difunto al momento de ocurrir el accidente haya sido de 40 ó 50 Km/h, fundamentado en las pruebas consignadas.</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Así pues, la accionada negó, rechazó y contradijo, que las causas del accidente de trabajo en el cual lamentablemente perdió la vida el extrabajador, se debieron al incumplimiento e inobservancia por parte del empleador, lo que fundamenta en las pruebas consignadas; que</w:t>
      </w:r>
      <w:r w:rsidRPr="002E2D8C">
        <w:rPr>
          <w:rFonts w:ascii="Arial" w:eastAsia="Times New Roman" w:hAnsi="Arial" w:cs="Arial"/>
          <w:i/>
          <w:iCs/>
          <w:sz w:val="24"/>
          <w:szCs w:val="24"/>
          <w:lang w:val="es-ES_tradnl" w:eastAsia="es-VE"/>
        </w:rPr>
        <w:t xml:space="preserve"> </w:t>
      </w:r>
      <w:r w:rsidRPr="002E2D8C">
        <w:rPr>
          <w:rFonts w:ascii="Arial" w:eastAsia="Times New Roman" w:hAnsi="Arial" w:cs="Arial"/>
          <w:sz w:val="24"/>
          <w:szCs w:val="24"/>
          <w:lang w:val="es-ES_tradnl" w:eastAsia="es-VE"/>
        </w:rPr>
        <w:t>el extrabajador no tuviera conocimiento para realizar sus labores de chofer; que el difunto haya tenido una motivación inadecuada y que ello, fuera la causa del accidente, exponiendo que el referido accidente ocurrió por el exceso de velocidad con el que el fallecido trabajador conducía el vehículo; así como, que las causas del accidente se debieron a problemas físicos o mentales del difunto, alegando que el extrabajador para el momento en el cual conducía el camión y se produjo el accidente, poseía un certificado médico vigente que lo acreditaba como apto para sus funciones.</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lastRenderedPageBreak/>
        <w:t>Del mismo modo, negó, rechazó y contradijo de manera pura y simple que en fecha 13 de agosto del año 2010, el vehículo involucrado en el accidente del trabajador hubiese presentado desperfecto en los frenos en la vía de la Bonanza ubicada en el Estado Miranda.</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Además, en lo que respecta a la responsabilidad extracontractual demandada por hecho ilícito, negó, rechazó y contradijo que su representada tenga responsabilidad extracontractual por hecho ilícito en el accidente de tránsito donde perdió la vida el extrabajador, fundamentado en una serie de hechos constatados según las pruebas consignadas emanadas por el ente de tránsito terrestre y el informe de investigación de accidente, emanado del Instituto Nacional de Prevención, Salud y Seguridad Laboral, Dirección Estatal de Salud de los Trabajadores del Distrito Capital y Estado Vargas; en los cuales se determinó como causa del accidente el exceso de velocidad; por lo que adujeron, que el trabajador fue el único responsable de la causa del accidente en el cual perdió</w:t>
      </w:r>
      <w:r w:rsidRPr="002E2D8C">
        <w:rPr>
          <w:rFonts w:ascii="Arial" w:eastAsia="Times New Roman" w:hAnsi="Arial" w:cs="Arial"/>
          <w:b/>
          <w:bCs/>
          <w:sz w:val="24"/>
          <w:szCs w:val="24"/>
          <w:lang w:val="es-ES_tradnl" w:eastAsia="es-VE"/>
        </w:rPr>
        <w:t xml:space="preserve"> </w:t>
      </w:r>
      <w:r w:rsidRPr="002E2D8C">
        <w:rPr>
          <w:rFonts w:ascii="Arial" w:eastAsia="Times New Roman" w:hAnsi="Arial" w:cs="Arial"/>
          <w:sz w:val="24"/>
          <w:szCs w:val="24"/>
          <w:lang w:val="es-ES_tradnl" w:eastAsia="es-VE"/>
        </w:rPr>
        <w:t>la vida, ya que –a su decir- dicho incidente se suscitó por su propia conducta al conducir un vehículo de carga de manera irresponsable, negligente e imprudente; por lo que negó, rechazó y contradijo, que su representada deba cancelar la indemnización solicitada por daños y perjuicios compensatorios que se derivan del tiempo útil laboral restante.</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En el mismo orden de ideas, negó, rechazó y contradijo, que su mandante deba pagar a los actores: la indemnización solicitada por concepto de daños y perjuicios compensatorios por la imposibilidad de llevar a cabo sus aspiraciones dentro del campo del deporte que lo hubiese llevado a ser un gran profesional del softball; la indemnización solicitada por daño moral; y, la indemnización solicitada por el artículo 130 numeral 1 de la Ley Orgánica de Prevención, Condiciones y Medio Ambiente del Trabajo. En consecuencia, solicita sea declarada sin lugar la demanda incoada.</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De acuerdo a lo alegado por la parte actora en su escrito libelar y las defensas opuestas por la parte demandada en su contestación de conformidad con lo establecido en los artículos 72 y 135 de la Ley Orgánica Procesal de Trabajo, en relación con el establecimiento de los límites de la controversia y la distribución de la carga de la prueba </w:t>
      </w:r>
      <w:r w:rsidRPr="002E2D8C">
        <w:rPr>
          <w:rFonts w:ascii="Arial" w:eastAsia="Times New Roman" w:hAnsi="Arial" w:cs="Arial"/>
          <w:sz w:val="24"/>
          <w:szCs w:val="24"/>
          <w:lang w:eastAsia="es-VE"/>
        </w:rPr>
        <w:lastRenderedPageBreak/>
        <w:t>dependiendo de los términos en que la accionada haya contestado la demanda, esta Sala establece lo siguiente:</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u w:val="single"/>
          <w:lang w:eastAsia="es-VE"/>
        </w:rPr>
        <w:t>Hechos admitidos:</w:t>
      </w:r>
      <w:r w:rsidRPr="002E2D8C">
        <w:rPr>
          <w:rFonts w:ascii="Arial" w:eastAsia="Times New Roman" w:hAnsi="Arial" w:cs="Arial"/>
          <w:sz w:val="24"/>
          <w:szCs w:val="24"/>
          <w:lang w:eastAsia="es-VE"/>
        </w:rPr>
        <w:t xml:space="preserve"> De los hechos alegados por la parte demandante, únicamente la parte demandada aceptó como cierto, </w:t>
      </w:r>
      <w:r w:rsidRPr="002E2D8C">
        <w:rPr>
          <w:rFonts w:ascii="Arial" w:eastAsia="Times New Roman" w:hAnsi="Arial" w:cs="Arial"/>
          <w:sz w:val="24"/>
          <w:szCs w:val="24"/>
          <w:lang w:val="es-ES_tradnl" w:eastAsia="es-VE"/>
        </w:rPr>
        <w:t>que el trabajador fallecido WILFRED EDUARDO VILLAROEL LUCERO (+), perdió la vida en un accidente de trabajo, que laboraba a su favor con el cargo de chofer de vehículos pesados; que dicho accidente de trabajo ocurrió el día 20 de agosto del año 2010 en horas de la mañana; y, que el difunto trabajador prestaba sus servicios desde Charallave, Estado Miranda, específicamente desde el estacionamiento de la empresa.</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shd w:val="clear" w:color="auto" w:fill="C0C0C0"/>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u w:val="single"/>
          <w:lang w:val="es-ES" w:eastAsia="es-VE"/>
        </w:rPr>
        <w:t xml:space="preserve">Delimitación de la controversia: </w:t>
      </w:r>
      <w:r w:rsidRPr="002E2D8C">
        <w:rPr>
          <w:rFonts w:ascii="Arial" w:eastAsia="Times New Roman" w:hAnsi="Arial" w:cs="Arial"/>
          <w:sz w:val="24"/>
          <w:szCs w:val="24"/>
          <w:lang w:val="es-ES" w:eastAsia="es-VE"/>
        </w:rPr>
        <w:t xml:space="preserve">De los alegatos expuestos por las partes, se observa que la controversia se circunscribe a determinar la responsabilidad subjetiva y objetiva de la empresa accionada, en la ocurrencia del accidente en el cual perdió la vida el trabajador  </w:t>
      </w:r>
      <w:r w:rsidRPr="002E2D8C">
        <w:rPr>
          <w:rFonts w:ascii="Arial" w:eastAsia="Times New Roman" w:hAnsi="Arial" w:cs="Arial"/>
          <w:sz w:val="24"/>
          <w:szCs w:val="24"/>
          <w:lang w:val="es-ES_tradnl" w:eastAsia="es-VE"/>
        </w:rPr>
        <w:t>WILFRED EDUARDO VILLAROEL LUCERO; a fin de establecer la procedencia de la indemnización contemplada en el artículo 130, numeral 1 de la Ley Orgánica de Prevención Condiciones y Medio Ambiente de Trabajo, el lucro cesante y el daño emergente, así como la cantidad reclamada por el daño moral ocasionado a los causahabientes del mismo, por su fallecimiento con ocasión al accidente de trabajo del cual resultó víctima y el salario devengado.</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shd w:val="clear" w:color="auto" w:fill="C0C0C0"/>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u w:val="single"/>
          <w:lang w:eastAsia="es-VE"/>
        </w:rPr>
        <w:t>Distribución de la carga de la prueba:</w:t>
      </w:r>
      <w:r w:rsidRPr="002E2D8C">
        <w:rPr>
          <w:rFonts w:ascii="Arial" w:eastAsia="Times New Roman" w:hAnsi="Arial" w:cs="Arial"/>
          <w:sz w:val="24"/>
          <w:szCs w:val="24"/>
          <w:lang w:eastAsia="es-VE"/>
        </w:rPr>
        <w:t xml:space="preserve"> Inicialmente la carga de la prueba corresponde a quien afirme hechos que configuren su pretensión o a quien los contradiga, alegando nuevos hechos, de lo cual se desprende que la misma se atribuye de acuerdo a la manera en que el accionando dé contestación a la demanda.</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No obstante, es preciso referir el criterio sostenido por esta Sala en reiteradas decisiones, con relación al régimen de distribución de la carga de la prueba en materia laboral, específicamente en sentencia Nº 419, de fecha 11 de mayo del año 2004, con la </w:t>
      </w:r>
      <w:r w:rsidRPr="002E2D8C">
        <w:rPr>
          <w:rFonts w:ascii="Arial" w:eastAsia="Times New Roman" w:hAnsi="Arial" w:cs="Arial"/>
          <w:sz w:val="24"/>
          <w:szCs w:val="24"/>
          <w:lang w:eastAsia="es-VE"/>
        </w:rPr>
        <w:lastRenderedPageBreak/>
        <w:t xml:space="preserve">ponencia del Dr. Alfonso Valbuena Cordero (caso: </w:t>
      </w:r>
      <w:r w:rsidRPr="002E2D8C">
        <w:rPr>
          <w:rFonts w:ascii="Arial" w:eastAsia="Times New Roman" w:hAnsi="Arial" w:cs="Arial"/>
          <w:i/>
          <w:iCs/>
          <w:sz w:val="24"/>
          <w:szCs w:val="24"/>
          <w:lang w:eastAsia="es-VE"/>
        </w:rPr>
        <w:t xml:space="preserve">Juan Rafaeal Cabral Da Silva </w:t>
      </w:r>
      <w:r w:rsidRPr="002E2D8C">
        <w:rPr>
          <w:rFonts w:ascii="Arial" w:eastAsia="Times New Roman" w:hAnsi="Arial" w:cs="Arial"/>
          <w:sz w:val="24"/>
          <w:szCs w:val="24"/>
          <w:lang w:eastAsia="es-VE"/>
        </w:rPr>
        <w:t>contra</w:t>
      </w:r>
      <w:r w:rsidRPr="002E2D8C">
        <w:rPr>
          <w:rFonts w:ascii="Arial" w:eastAsia="Times New Roman" w:hAnsi="Arial" w:cs="Arial"/>
          <w:i/>
          <w:iCs/>
          <w:sz w:val="24"/>
          <w:szCs w:val="24"/>
          <w:lang w:eastAsia="es-VE"/>
        </w:rPr>
        <w:t xml:space="preserve"> Distribuidora La Perla Escondida, C.A.</w:t>
      </w:r>
      <w:r w:rsidRPr="002E2D8C">
        <w:rPr>
          <w:rFonts w:ascii="Arial" w:eastAsia="Times New Roman" w:hAnsi="Arial" w:cs="Arial"/>
          <w:sz w:val="24"/>
          <w:szCs w:val="24"/>
          <w:lang w:eastAsia="es-VE"/>
        </w:rPr>
        <w:t>), en la cual se estableció:</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shd w:val="clear" w:color="auto" w:fill="C0C0C0"/>
          <w:lang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1°) El demandado tiene la carga de probar la naturaleza de la relación que le unió al trabajador, cuando en la contestación de la demanda haya admitido la prestación de un servicio personal y no la califique de laboral (presunción </w:t>
      </w:r>
      <w:r w:rsidRPr="002E2D8C">
        <w:rPr>
          <w:rFonts w:ascii="Arial" w:eastAsia="Times New Roman" w:hAnsi="Arial" w:cs="Arial"/>
          <w:i/>
          <w:iCs/>
          <w:sz w:val="24"/>
          <w:szCs w:val="24"/>
          <w:lang w:eastAsia="es-VE"/>
        </w:rPr>
        <w:t>iuris tantum</w:t>
      </w:r>
      <w:r w:rsidRPr="002E2D8C">
        <w:rPr>
          <w:rFonts w:ascii="Arial" w:eastAsia="Times New Roman" w:hAnsi="Arial" w:cs="Arial"/>
          <w:sz w:val="24"/>
          <w:szCs w:val="24"/>
          <w:lang w:eastAsia="es-VE"/>
        </w:rPr>
        <w:t>, establecida en el artículo 65 de la Ley Orgánica del Trabajo).</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2°) El demandante tiene la carga de probar la naturaleza de la relación que le unió con el patrono, cuando el demandado en la contestación haya negado la prestación de un servicio personal.</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3°) Cuando el demandado no niegue la existencia de la relación laboral, se invertirá la carga de la prueba en lo que se refiere a los restantes alegatos contenidos en el libelo que tengan conexión con ésta. Es decir, es el demandado quien deberá probar la improcedencia de los conceptos que reclama el trabajador. Asimismo, tiene el demandado la carga de probar todos aquellos alegatos nuevos que le sirvan de fundamento para rechazar la pretensión del actor.</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4°) Se tendrán como admitidos aquellos hechos alegados por el demandante en su libelo, que el demandado no niegue o rechace expresamente en su contestación, aunado al hecho de que tampoco haya aportado a los autos, alguna prueba capaz de desvirtuar los alegatos del actor.</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5°) Se tendrán como admitidos aquellos hechos alegados por el demandante en su libelo, cuando el demandado no haya fundamentado el motivo del rechazo, aunado al hecho de que tampoco haya aportado a los autos en la oportunidad legal, alguna prueba capaz de desvirtuar los alegatos del actor.</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709"/>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Asimismo, es necesario indicar que en virtud del principio de la distribución de la carga probatoria, le corresponde a la parte actora demostrar la existencia del hecho ilícito (culpa, negligencia, impericia), así como la relación causal entre el hecho ilícito y el daño, por su parte la demandada debe demostrar lo alegado en su defensa, a saber, que el trabajador fallecido conducía a </w:t>
      </w:r>
      <w:r w:rsidRPr="002E2D8C">
        <w:rPr>
          <w:rFonts w:ascii="Arial" w:eastAsia="Times New Roman" w:hAnsi="Arial" w:cs="Arial"/>
          <w:sz w:val="24"/>
          <w:szCs w:val="24"/>
          <w:lang w:val="es-ES_tradnl" w:eastAsia="es-VE"/>
        </w:rPr>
        <w:t>exceso de velocidad y el salario que alegó</w:t>
      </w:r>
      <w:r w:rsidRPr="002E2D8C">
        <w:rPr>
          <w:rFonts w:ascii="Arial" w:eastAsia="Times New Roman" w:hAnsi="Arial" w:cs="Arial"/>
          <w:sz w:val="24"/>
          <w:szCs w:val="24"/>
          <w:lang w:eastAsia="es-VE"/>
        </w:rPr>
        <w:t>.</w:t>
      </w:r>
    </w:p>
    <w:p w:rsidR="007A3020" w:rsidRPr="002E2D8C" w:rsidRDefault="007A3020" w:rsidP="007A3020">
      <w:pPr>
        <w:ind w:left="1138"/>
        <w:jc w:val="both"/>
        <w:rPr>
          <w:rFonts w:ascii="Arial" w:eastAsia="Times New Roman" w:hAnsi="Arial" w:cs="Arial"/>
          <w:sz w:val="24"/>
          <w:szCs w:val="24"/>
          <w:lang w:eastAsia="es-VE"/>
        </w:rPr>
      </w:pPr>
      <w:r w:rsidRPr="002E2D8C">
        <w:rPr>
          <w:rFonts w:ascii="Arial" w:eastAsia="Times New Roman" w:hAnsi="Arial" w:cs="Arial"/>
          <w:color w:val="000000"/>
          <w:sz w:val="24"/>
          <w:szCs w:val="24"/>
          <w:shd w:val="clear" w:color="auto" w:fill="C0C0C0"/>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lastRenderedPageBreak/>
        <w:t xml:space="preserve">A </w:t>
      </w:r>
      <w:proofErr w:type="gramStart"/>
      <w:r w:rsidRPr="002E2D8C">
        <w:rPr>
          <w:rFonts w:ascii="Arial" w:eastAsia="Times New Roman" w:hAnsi="Arial" w:cs="Arial"/>
          <w:sz w:val="24"/>
          <w:szCs w:val="24"/>
          <w:lang w:val="es-ES" w:eastAsia="es-VE"/>
        </w:rPr>
        <w:t>continuación</w:t>
      </w:r>
      <w:proofErr w:type="gramEnd"/>
      <w:r w:rsidRPr="002E2D8C">
        <w:rPr>
          <w:rFonts w:ascii="Arial" w:eastAsia="Times New Roman" w:hAnsi="Arial" w:cs="Arial"/>
          <w:sz w:val="24"/>
          <w:szCs w:val="24"/>
          <w:lang w:val="es-ES" w:eastAsia="es-VE"/>
        </w:rPr>
        <w:t xml:space="preserve"> se realizará el análisis del material debatido en el discurso probatorio, que fue aportado por las partes, en los siguientes términos: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u w:val="single"/>
          <w:lang w:eastAsia="es-VE"/>
        </w:rPr>
        <w:t xml:space="preserve">Pruebas de la parte actora: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u w:val="single"/>
          <w:lang w:eastAsia="es-VE"/>
        </w:rPr>
        <w:t xml:space="preserve">1.- Documentales: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1. Copia certificada de las actuaciones del asunto N° AP51-J-2010-016804, contentivo de la solicitud de Únicos Universales Herederos, marcada “A”, cursante del folio 27 al 43 de la pieza N° 1 del expediente, a la cual se le otorga valor probatorio de conformidad con lo previsto en el artículo 77 de la Ley Orgánica Procesal del Trabajo, 429 del Código de Procedimiento Civil y 1.357 y 1.359 del Código Civil; constatándose del mismo la legitimidad parar demandar de los accionantes como causahabientes del fallecido ciudadano WILFRED EDUARDO VILLAROEL LUCERO.</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shd w:val="clear" w:color="auto" w:fill="C0C0C0"/>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2. Copia certificada de poder autenticado en fecha 6 de mayo del año 2011, por ante la Notaría Pública Cuarta del Municipio Bolivariano Libertador del Distrito Capital, bajo el número 39, tomo 72, de los libros respectivos de ese despacho notarial, marcado “B”, cursante del folio 44 al 46 de la pieza N° 1 del expediente, al cual se le otorga valor probatorio de conformidad con lo previsto en el artículo 78 de la Ley Orgánica Procesal del Trabajo y 1.363 del Código Civil; verificándose en dicha documental que la ciudadana NAIR CAROLINA LARA DE VILLAROEL le confirió poder especial pero amplio y suficiente a los abogados Julián Blanco Ravelo, Carlos González Coffi, Marigreys Blanco Martínez y Ramón Suárez para representarla en la presente causa.</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shd w:val="clear" w:color="auto" w:fill="C0C0C0"/>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3. Carnet de identificación del trabajador fallecido WILFRED EDUARDO VILLAROEL, emanado de la Empresa TRANS-GOVI C.A., marcado “C”, cursante al folio 112 de la pieza N° 1 del expediente, al cual no se le otorga valor probatorio alguno, de conformidad con lo </w:t>
      </w:r>
      <w:r w:rsidRPr="002E2D8C">
        <w:rPr>
          <w:rFonts w:ascii="Arial" w:eastAsia="Times New Roman" w:hAnsi="Arial" w:cs="Arial"/>
          <w:sz w:val="24"/>
          <w:szCs w:val="24"/>
          <w:lang w:eastAsia="es-VE"/>
        </w:rPr>
        <w:lastRenderedPageBreak/>
        <w:t>previsto en el artículo 79 de la Ley Orgánica Procesal del Trabajo y 431 del Código de Procedimiento Civil, por cuanto el mismo emana de un tercero que no es parte en este proceso y su contenido no fue ratificado.</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4. Movimientos de la cuenta de ahorro número 0108-00310-52-0200646621 del Banco Provincial y libreta de ahorro del Banco Provincial N° 5114089, pertenecientes al ciudadano fallecido WILFRED EDUARDO VILLAROEL, marcadas “C1”, “C2”, “C3” y “C4”, cursantes del folio113 al 115 y 117 de la pieza N° 1 del expediente, a los cuales no se les otorga valor probatorio alguno, de conformidad con lo previsto en el artículo 79 de la Ley Orgánica Procesal del Trabajo y 431 del Código de Procedimiento Civil, por cuanto los mismos emanan de un tercero que no es parte en este proceso y su contenido no fue ratificado.</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shd w:val="clear" w:color="auto" w:fill="C0C0C0"/>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5. Impresión de cuenta individual del Instituto Venezolano de los Seguros Sociales correspondiente al trabajador fallecido WILFRED EDUARDO VILLAROEL LUCERO, de fecha 4 de octubre del año 2010, cursante al folio 116 de la pieza N° 1 del expediente, a la cual se le otorga valor probatorio de conformidad con lo </w:t>
      </w:r>
      <w:r w:rsidRPr="002E2D8C">
        <w:rPr>
          <w:rFonts w:ascii="Arial" w:eastAsia="Times New Roman" w:hAnsi="Arial" w:cs="Arial"/>
          <w:sz w:val="24"/>
          <w:szCs w:val="24"/>
          <w:lang w:val="es-ES" w:eastAsia="es-VE"/>
        </w:rPr>
        <w:t xml:space="preserve">previsto en el artículo 18 de la Ley de </w:t>
      </w:r>
      <w:proofErr w:type="spellStart"/>
      <w:r w:rsidRPr="002E2D8C">
        <w:rPr>
          <w:rFonts w:ascii="Arial" w:eastAsia="Times New Roman" w:hAnsi="Arial" w:cs="Arial"/>
          <w:sz w:val="24"/>
          <w:szCs w:val="24"/>
          <w:lang w:val="es-ES" w:eastAsia="es-VE"/>
        </w:rPr>
        <w:t>Infogobierno</w:t>
      </w:r>
      <w:proofErr w:type="spellEnd"/>
      <w:r w:rsidRPr="002E2D8C">
        <w:rPr>
          <w:rFonts w:ascii="Arial" w:eastAsia="Times New Roman" w:hAnsi="Arial" w:cs="Arial"/>
          <w:sz w:val="24"/>
          <w:szCs w:val="24"/>
          <w:lang w:eastAsia="es-VE"/>
        </w:rPr>
        <w:t>; desprendiéndose de esta documental que la demandada inscribió al ciudadano antes mencionado en dicho Instituto y que el mismo para la oportunidad en que se consultó se encontraba con estatus activo.</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6. Copias simples de varios recibos de pagos semanales por concepto de salario del trabajador fallecido WILFRED EDUARDO VILLAROEL, presuntamente emanados de la sociedad mercantil TRANS-GOVI C.A.,  marcados “C5” y “C6”, cursante a los folios 118 y 119 de la pieza N° 1 del expediente, los cuales se encuentran suscritos únicamente por el ciudadano antes citado, sin apreciarse en éstos sello ni firma de la empresa accionada o algún representante de la misma, por lo que carecen de autoría y en razón de ello, no se les otorga valor probatorio alguno, desechándose del proceso.</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lastRenderedPageBreak/>
        <w:t>7. Relación de salario promedio mensual percibido por el trabajador fallecido WILFRED EDUARDO VILLAROEL LUCERO en la sociedad mercantil TRANS-GOVI, C.A. presuntamente emanada de dicha empresa, marcada “C61”, cursante a los folios 120 y 121 de la pieza N° 1 del expediente, cual no se encuentra suscrito por ninguna de las partes, en tal sentido conforme al principio de alteridad de la prueba, no se le otorga valor probatorio alguno, desechándose del proceso.</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 8. Impresión de planillas de consulta del Instituto Venezolano de los Seguros Sociales, de dirección de afiliación y prestaciones en dinero correspondiente a la sociedad mercantil TRANS-GOVI, C.A., y de cuenta individual del trabajador fallecido WILFRED EDUARDO VILLAROEL LUCERO de fecha 3 de junio del año 2013, marcadas “C7” y “C71”, cursantes a los folios 122 y 123 de la pieza N° 1 del expediente respectivamente, a las cuales se les otorga valor probatorio de conformidad con lo </w:t>
      </w:r>
      <w:r w:rsidRPr="002E2D8C">
        <w:rPr>
          <w:rFonts w:ascii="Arial" w:eastAsia="Times New Roman" w:hAnsi="Arial" w:cs="Arial"/>
          <w:sz w:val="24"/>
          <w:szCs w:val="24"/>
          <w:lang w:val="es-ES" w:eastAsia="es-VE"/>
        </w:rPr>
        <w:t xml:space="preserve">previsto en el artículo 18 de la Ley de </w:t>
      </w:r>
      <w:proofErr w:type="spellStart"/>
      <w:r w:rsidRPr="002E2D8C">
        <w:rPr>
          <w:rFonts w:ascii="Arial" w:eastAsia="Times New Roman" w:hAnsi="Arial" w:cs="Arial"/>
          <w:sz w:val="24"/>
          <w:szCs w:val="24"/>
          <w:lang w:val="es-ES" w:eastAsia="es-VE"/>
        </w:rPr>
        <w:t>Infogobierno</w:t>
      </w:r>
      <w:proofErr w:type="spellEnd"/>
      <w:r w:rsidRPr="002E2D8C">
        <w:rPr>
          <w:rFonts w:ascii="Arial" w:eastAsia="Times New Roman" w:hAnsi="Arial" w:cs="Arial"/>
          <w:sz w:val="24"/>
          <w:szCs w:val="24"/>
          <w:lang w:eastAsia="es-VE"/>
        </w:rPr>
        <w:t>; desprendiéndose de estas documentales la relación de laboral del citado ciudadano con la empresa demandada, que la misma lo inscribió en el referido Instituto y que el mismo para la oportunidad en que se consultó se encontraba se encontraba con estatus cesante.</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9. Certificación N° 00179/2012 de fecha 14 de agosto del año 2012 y su remisión por parte del mismo organismo, en fecha 15 del mismo mes y año, emanada de la Dirección Estadal de Salud de los Trabajadores (Diresat) Distrito Capital y Vargas del Instituto Nacional de Prevención, Salud y Seguridad Laborales y Copia certificada del expediente signado con el número DIC-19-IA10-0591, sustanciado por el Instituto Nacional de Prevención, Salud y Seguridad Laborales -Dirección Estadal de Salud de los Trabajadores (Diresat) Distrito Capital y Vargas- marcadas “C8” y “D”, cursantes del folio 124 al 177 de la pieza N° 1 del expediente. Esta Sala observa que se trata de documentos públicos procedente de una autoridad pública, a tenor del artículo 76 de la Ley Orgánica de Prevención, Condiciones y Medio Ambiente de Trabajo, por lo tanto, gozan de una presunción de veracidad y legitimidad, en consecuencia, se les otorga valor probatorio de conformidad con el artículo 10 de la Ley Orgánica Procesal del Trabajo; evidenciándose de </w:t>
      </w:r>
      <w:r w:rsidRPr="002E2D8C">
        <w:rPr>
          <w:rFonts w:ascii="Arial" w:eastAsia="Times New Roman" w:hAnsi="Arial" w:cs="Arial"/>
          <w:sz w:val="24"/>
          <w:szCs w:val="24"/>
          <w:lang w:eastAsia="es-VE"/>
        </w:rPr>
        <w:lastRenderedPageBreak/>
        <w:t>éstos que la autoridad competente certificó como un accidente de trabajo, el accidente sucedido en fecha 20 de agosto del año 2010, en el cual falleció el ciudadano WILFRED EDUARDO VILLAROEL LUCERO, quien laboraba como chofer para la sociedad mercantil TRANS-GOVI, C.A., cuando se trasladaba por la carretera Panamericana Maracay- Barquisimeto a fin de realizar la entrega de una carga de madera, conduciendo un vehículo marca IVECO, tipo Camión Chuto, año 2007 y a la altura del kilómetro 99, Sector Batatal, Estado Carabobo, volcó en la vía y a consecuencia de ese hecho de tránsito feneció el mismo, por Trauma Craneoencefálico y Fractura de Cráneo, según Certificado de defunción N°1527742, expedido por la Dra. Francys Peraza, en su condición de Médico Forense.</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Asimismo, es importante destacar que el expediente de investigación del accidente antes señalado contiene el Acta Policial de fecha 20 de agosto del año 2010 en la que se acompaña el croquis respectivo, cursantes a los folios 137 y 138, en el cual el Sargento Primero de Tránsito Terrestre José Ramón Pérez, dejó constancia de que al haber sido comisionado por el Sargento Mayor de Tránsito Terrestre Edgar Sánchez, se trasladó al kilómetro 99, Sector Batatal, donde ocurrió el accidente y constató las condiciones del suceso y el fallecimiento del ciudadano WILFRED EDUARDO VILLAROEL LUCERO; por lo que señala lo que se transcribe a continuación:</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ANÁLISIS DEL ACCIDENTE;</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Este accidente ocurre en una Carretera Asfaltada, de dos (2) canales de ambos sentidos, en buen estado de conservación, con un Amplio Campo, que le mismo se produjo en horas diurnas, en una curva con pendiente, este dejo (sic) Marcado en el pavimento 12,70 metros de rastros de frenada y 7,80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CAUSA BASAL.</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Este vehículo circulaba con sentido Valencia – La Mona y como muestra de Levantamiento Planimetrico (sic) demostrativo del accidente y los rastros dejados en pavimento, el mismo se desplazaba a una velocidad no reglamentaria para vehículos violando el Articulo (sic) 254 numeral 01 literal “A” del Reglamento de Transporte terrestre (…).  </w:t>
      </w:r>
    </w:p>
    <w:p w:rsidR="007A3020" w:rsidRPr="002E2D8C" w:rsidRDefault="007A3020" w:rsidP="007A3020">
      <w:pPr>
        <w:spacing w:line="360" w:lineRule="auto"/>
        <w:jc w:val="both"/>
        <w:rPr>
          <w:rFonts w:ascii="Arial" w:eastAsia="Times New Roman" w:hAnsi="Arial" w:cs="Arial"/>
          <w:sz w:val="24"/>
          <w:szCs w:val="24"/>
          <w:lang w:eastAsia="es-VE"/>
        </w:rPr>
      </w:pPr>
      <w:r w:rsidRPr="002E2D8C">
        <w:rPr>
          <w:rFonts w:ascii="Arial" w:eastAsia="Times New Roman" w:hAnsi="Arial" w:cs="Arial"/>
          <w:sz w:val="24"/>
          <w:szCs w:val="24"/>
          <w:shd w:val="clear" w:color="auto" w:fill="C0C0C0"/>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lastRenderedPageBreak/>
        <w:t>De igual manera es necesario resaltar que el mencionado expediente de investigación del accidente, contiene el informe de investigación del accidente cursante del folio 163 al 177, presentado por la funcionaria Berlin Tong, en su condición de Inspectora en Seguridad y Salud en el Trabajo II, adscrita a la Dirección Estadal de Salud de los Trabajadores del Distrito Capital y Estado Vargas, en el cual se señaló que la empresa TRANS-GOVI, C.A. fue notificada de su incumplimiento de las obligaciones establecidas en la Ley Orgánica de Prevención, Condiciones y Medio Ambiente de Trabajo (específicamente del folio 172 al 174), por no poseer un procedimiento seguro de trabajo para la ejecución de las tareas y actividades de trabajo (artículo 62 concatenado con lo establecido en el artículo 119 numeral 19 del la citada Ley); por falta de formación e información en materia de seguridad y salud en el trabajo (artículo 53 numeral 2 y 56, concatenado con lo establecido en el artículo 118 numeral 6, de la ley especial en la materia) al no haber constituido el comité de seguridad y salud laboral (artículos 46 de la ley especial, así como 67 y 68 de su reglamento) al no poseer un programa de seguridad y salud en el trabajo (artículos 56 numeral 7 y 61 de la ley especial, así como los artículos 80 al 82 de su reglamento parcial y de la norma técnica para elaboración del respectivo programa); al no practicar exámenes médicos ocupacionales a los trabajadores, a saber, pre empleo, periódicos y post empleo (artículos 40 numeral 8 y 53 numeral 10 de la ley especial); y al no notificar la ocurrencia de accidentes de trabajo (artículos 40 numeral 10 y 56 numeral 11 de la ley especial).</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No obstante, en el citado informe presentado por la funcionaria Berlin Tong, en su condición de Inspectora en Seguridad y Salud en el Trabajo II, adscrita a la Dirección Estadal de Salud de los Trabajadores del Distrito Capital y Estado Vargas (específicamente al folio 171), señaló que según el acta policial levantada para la fecha del accidente el vehículo involucrado “</w:t>
      </w:r>
      <w:r w:rsidRPr="002E2D8C">
        <w:rPr>
          <w:rFonts w:ascii="Arial" w:eastAsia="Times New Roman" w:hAnsi="Arial" w:cs="Arial"/>
          <w:i/>
          <w:iCs/>
          <w:sz w:val="24"/>
          <w:szCs w:val="24"/>
          <w:lang w:eastAsia="es-VE"/>
        </w:rPr>
        <w:t>se desplazaba a una velocidad no reglamentaria</w:t>
      </w:r>
      <w:r w:rsidRPr="002E2D8C">
        <w:rPr>
          <w:rFonts w:ascii="Arial" w:eastAsia="Times New Roman" w:hAnsi="Arial" w:cs="Arial"/>
          <w:sz w:val="24"/>
          <w:szCs w:val="24"/>
          <w:lang w:eastAsia="es-VE"/>
        </w:rPr>
        <w:t>”, conforme a lo establecido en el artículo 254 numeral 1 literal “A” de la Ley de Transporte Terrestre.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shd w:val="clear" w:color="auto" w:fill="C0C0C0"/>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10. Copia certificada del acta de defunción correspondiente al ciudadano fallecido WILFRED EDUARDO VILLAROEL LUCERO, asentada en el acta Nº 72, expedida por la Unidad de Registro Civil del Municipio Bejuma del Estado Carabobo,  marcada “E1”, </w:t>
      </w:r>
      <w:r w:rsidRPr="002E2D8C">
        <w:rPr>
          <w:rFonts w:ascii="Arial" w:eastAsia="Times New Roman" w:hAnsi="Arial" w:cs="Arial"/>
          <w:sz w:val="24"/>
          <w:szCs w:val="24"/>
          <w:lang w:eastAsia="es-VE"/>
        </w:rPr>
        <w:lastRenderedPageBreak/>
        <w:t xml:space="preserve">cursante al folio 178 de la pieza N° 1 del expediente ; a la cual se le otorga valor probatorio de conformidad con lo previsto en el artículo 77 de la Ley Orgánica Procesal del Trabajo, 429 del Código de Procedimiento Civil, 11 de la Ley Orgánica de Registro Civil y 1.357 y 1.359 del Código Civil. Constatándose de esta documental que el ciudadano WILFRED EDUARDO VILLAROEL LUCERO, falleció a las 5:30 p.m. del 20 de agosto del año 2010, en la vía pública, Sector Batatal, vía La Mona, Municipio Bejuma Estado Carabobo, en hecho de tránsito y por Trauma Craneoencefálico y Fractura de Cráneo; que el citado difunto era casado con la ciudadana NAIR CAROLINA LARA DE VILLARROEL y que dejó tres (3) hijos para la fecha menores de edad, W.J. y W.M.V (cuyos datos se omiten de conformidad con lo establecido en el artículo 65 de la Ley Orgánica para la Protección de Niños, Niñas y Adolescentes), de los cuales uno ya alcanzó la mayoría de edad, a saber, </w:t>
      </w:r>
      <w:r w:rsidRPr="002E2D8C">
        <w:rPr>
          <w:rFonts w:ascii="Arial" w:eastAsia="Times New Roman" w:hAnsi="Arial" w:cs="Arial"/>
          <w:sz w:val="24"/>
          <w:szCs w:val="24"/>
          <w:lang w:val="es-ES" w:eastAsia="es-VE"/>
        </w:rPr>
        <w:t>WILKER EDUARDO VILLARROEL LARA</w:t>
      </w:r>
      <w:r w:rsidRPr="002E2D8C">
        <w:rPr>
          <w:rFonts w:ascii="Arial" w:eastAsia="Times New Roman" w:hAnsi="Arial" w:cs="Arial"/>
          <w:sz w:val="24"/>
          <w:szCs w:val="24"/>
          <w:lang w:eastAsia="es-VE"/>
        </w:rPr>
        <w:t>.</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shd w:val="clear" w:color="auto" w:fill="C0C0C0"/>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11. Copia certificada del acta de matrimonio correspondiente al matrimonio civil del fallecido ciudadano WILFRED EDUARDO VILLAROEL LUCERO con la ciudadana NAIR CAROLINA LARA DE VILLAROEL, asentada en el acta Nº 34, expedida por la Oficina de Registro Civil del Municipio Autónomo General Rafael Urdaneta, marcada “E2”, cursante al folio 179 de la pieza N° 1 del expediente; a la cual se le otorga valor probatorio de conformidad con lo previsto en el artículo 77 de la Ley Orgánica Procesal del Trabajo, 429 del Código de Procedimiento Civil, 11 de la Ley Orgánica de Registro Civil y  1.357 y 1.359 del Código Civil, evidenciándose de la misma el vínculo de unión matrimonial existente entre el difunto trabajador y la demandante de la presente causa.</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shd w:val="clear" w:color="auto" w:fill="C0C0C0"/>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12. Copia certificada del acta de nacimiento correspondiente a </w:t>
      </w:r>
      <w:r w:rsidRPr="002E2D8C">
        <w:rPr>
          <w:rFonts w:ascii="Arial" w:eastAsia="Times New Roman" w:hAnsi="Arial" w:cs="Arial"/>
          <w:sz w:val="24"/>
          <w:szCs w:val="24"/>
          <w:lang w:val="es-ES" w:eastAsia="es-VE"/>
        </w:rPr>
        <w:t>WILKER EDUARDO VILLARROEL LARA</w:t>
      </w:r>
      <w:r w:rsidRPr="002E2D8C">
        <w:rPr>
          <w:rFonts w:ascii="Arial" w:eastAsia="Times New Roman" w:hAnsi="Arial" w:cs="Arial"/>
          <w:sz w:val="24"/>
          <w:szCs w:val="24"/>
          <w:lang w:eastAsia="es-VE"/>
        </w:rPr>
        <w:t xml:space="preserve">, asentada en el acta Nº 330, expedida por la Unidad de Registro Civil del Municipio Autónomo General Rafael Urdaneta, Cúa Estado Bolivariano de Miranda, marcada “E3”, cursante al folio 180 de la pieza N° 1 del expediente; a la cual se le otorga valor probatorio de conformidad con lo previsto en el artículo 77 de la Ley Orgánica Procesal del Trabajo, 429 del Código de Procedimiento Civil, 11 de la Ley Orgánica de Registro Civil </w:t>
      </w:r>
      <w:r w:rsidRPr="002E2D8C">
        <w:rPr>
          <w:rFonts w:ascii="Arial" w:eastAsia="Times New Roman" w:hAnsi="Arial" w:cs="Arial"/>
          <w:sz w:val="24"/>
          <w:szCs w:val="24"/>
          <w:lang w:eastAsia="es-VE"/>
        </w:rPr>
        <w:lastRenderedPageBreak/>
        <w:t>y  1.357 y 1.359 del Código Civil, evidenciándose la filiación del mencionado ciudadano con el difunto trabajador.</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13. Copia certificada del acta de nacimiento correspondiente al menor de edad W.J. (de identificación omitida de conformidad con lo establecido en el artículo 65 de la Ley Orgánica para la Protección de Niños, Niñas y Adolescentes) asentada en el acta Nº 683, expedida por la Unidad Hospitalaria de Registro Civil de Nacimientos del Hospital Materno Infantil Dr. Pastor Oropeza, marcada “E4”, cursante al folio 181 de la pieza N° 1 del expediente; a la cual se le otorga valor probatorio de conformidad con lo previsto en el artículo 77 de la Ley Orgánica Procesal del Trabajo, 429 del Código de Procedimiento Civil, 11 de la Ley Orgánica de Registro Civil y  1.357 y 1.359 del Código Civil, evidenciándose la filiación del menor de edad con el difunto trabajador.</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13. Copia certificada del acta de nacimiento correspondiente al menor de edad W.M. (identificación omitida de conformidad con lo establecido en el artículo 65 de la Ley Orgánica para la Protección de Niños, Niñas y Adolescentes), asentada en el acta Nº 2390, expedida por la Unidad Hospitalaria de Registro Civil de Nacimientos del Hospital Materno Infantil Dr. Pastor Oropeza, marcada “E5”, cursante al folio 182 de la pieza N° 1 del expediente; a la cual se le otorga valor probatorio de conformidad con lo previsto en el artículo 77 de la Ley Orgánica Procesal del Trabajo, 429 del Código de Procedimiento Civil, 11 de la Ley Orgánica de Registro Civil y  1.357 y 1.359 del Código Civil, evidenciándose la filiación del menor de edad con el difunto trabajador.</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14. Recibo de pagos de los Servicios Funerarios de Inversiones Charavalle .C.A. contratados y pagados por la ciudadana NAIR LARA DE VILLAROEL; Planilla de inscripción y constancia de estudios emanada del Liceo Nocturno Nicolás Copérnico Caricuao del alumno W.E.(cuyos datos se omiten de conformidad con lo establecido en el artículo 65 de la Ley Orgánica para la Protección de Niños, Niñas y Adolescentes); Constancia de estudios emanada de la Unidad Educativa Privada “Congreso de Angustura” del alumno (de identificación omitida de conformidad con lo establecido en el artículo 65 de la Ley Orgánica </w:t>
      </w:r>
      <w:r w:rsidRPr="002E2D8C">
        <w:rPr>
          <w:rFonts w:ascii="Arial" w:eastAsia="Times New Roman" w:hAnsi="Arial" w:cs="Arial"/>
          <w:sz w:val="24"/>
          <w:szCs w:val="24"/>
          <w:lang w:eastAsia="es-VE"/>
        </w:rPr>
        <w:lastRenderedPageBreak/>
        <w:t>para la Protección de Niños, Niñas y Adolescentes); Constancia de estudios emanada de la Unidad Educativa Nacional Bolivariana “Prof. Alberto Lovera” del alumno W.J. (cuya identificación se omite de conformidad con lo establecido en el artículo 65 de la Ley Orgánica para la Protección de Niños, Niñas y Adolescentes), marcados “E6”, “E7”, “E71”, “F1”y “F2”, cursantes del folio 183 al 187; a los cuales no se les otorga valor probatorio alguno, de conformidad con lo previsto en el artículo 79 de la Ley Orgánica Procesal del Trabajo y 431 del Código de Procedimiento Civil, por cuanto los mismos emanan de terceros que no son parte en este proceso y su contenido no fue ratificado.</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shd w:val="clear" w:color="auto" w:fill="C0C0C0"/>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15. Copia simple del acta constitutiva y estatutos sociales de la empresa TRANS-GOVI, C.A. de fecha 23 de noviembre del año 2001, protocolizada ante el Registro Mercantil Primero de la Circunscripción Judicial del Distrito Capital y Estado Miranda, bajo el N° 18, Tomo 219-A-Pro., y sus modificaciones por aumento de capital, así como por ratificación de la Junta Directiva y Comisario, marcada “G”, cursante del folio 161 al 207 de la pieza N°1 del expediente; a las que se les otorga valor probatorio de conformidad con lo previsto en el artículo 77 de la Ley Orgánica Procesal del Trabajo, 429 del Código de Procedimiento Civil, 1.357 y 1.359 del Código Civil y 11 de la Ley Orgánica de Registro Civil, constatándose la existencia de la persona jurídica demandada.</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u w:val="single"/>
          <w:lang w:eastAsia="es-VE"/>
        </w:rPr>
        <w:t>Pruebas de informes: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1. Resultas del oficio N° 7971/2014 de fecha 17 de febrero del año 2014 dirigido al Director de Mercantil Seguros, cursantes del folio 280 al 287 de la pieza N° 1 del expediente, al cual se le concede valor probatorio de conformidad con lo establecido en el artículo 81 de la Ley Orgánica Procesal del Trabajo y 433 del Código de Procedimiento Civil, constatándose información respecto al siniestro en el que falleció el ciudadano WILFRED EDUARDO VILLAROEL LUCERO y la indemnización realizada con ocasión al mismo.</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shd w:val="clear" w:color="auto" w:fill="C0C0C0"/>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lastRenderedPageBreak/>
        <w:t>2. Comunicaciones emanadas de diferentes entidades bancarias en respuesta del oficio N° 9069/2014 de fecha 2 de julio del año 2014, cursantes del folio 321 al 388 de la pieza N° 1 del expediente, a las cuales se les concede valor probatorio de conformidad con lo establecido en el artículo 81 de la Ley Orgánica Procesal del Trabajo y 433 del Código de Procedimiento Civil, apreciando de éstas la información suministrada en cuanto a las relaciones bancarias del trabajador fallecido con Bancrecer, Banco del Pueblo Soberano, Instituto Municipal de Crédito Popular, Banco del Tesoro, Del Sur Banco Universal, Banco Plaza Banco Universal, Citibank, Banco Occidental de Descuento, Banco Bicentenario Banco Universal, Banco Provincial.</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3. Comunicación emanada del Liceo Nocturno Nicolás Copérnico N° 223/2014 de fecha 4 de junio del año 2014, en respuesta a la comunicación N° 8175/2014, cursante del folio 396 al 398 y 400 al 402 de la pieza N° 1 del expediente, a la que se le otorga valor probatorio de conformidad con lo establecido en el artículo 81 de la Ley Orgánica Procesal del Trabajo y 433 del Código de Procedimiento Civil; desprendiéndose de la misma que el ciudadano WILFRED EDUARDO VILLAROEL LUCERO, cursó estudios en dicha Institución para el año escolar 2009-2010, en el ciclo diversificado cuarto semestre, mención ciencias.</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shd w:val="clear" w:color="auto" w:fill="C0C0C0"/>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4. Respuesta del oficio N° 8728 de fecha 19 de mayo del año 2014, dirigida al Instituto Venezolano de los Seguros Sociales a través de la comunicación N° DGAPD N° 3037/2014 de fecha 8 de agosto del año 2014 y DGAPD N° 1942/2014 de fecha 23 de mayo del año 2014, cursante a los folios 414 y 415 de la pieza N° 1 del expediente, a la que se le otorga valor probatorio de conformidad con lo establecido en el artículo 81 de la Ley Orgánica Procesal del Trabajo y 433 del Código de Procedimiento Civil; verificándose la inscripción del trabajador fallecido WILFRED VILLAROEL LUCERO en dicho Instituto y el registro de la empresa demandada TRANS-GOVI C.A.</w:t>
      </w:r>
    </w:p>
    <w:p w:rsidR="007A3020" w:rsidRPr="002E2D8C" w:rsidRDefault="007A3020" w:rsidP="007A3020">
      <w:pPr>
        <w:spacing w:line="360" w:lineRule="auto"/>
        <w:ind w:firstLine="562"/>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2"/>
        <w:jc w:val="both"/>
        <w:rPr>
          <w:rFonts w:ascii="Arial" w:eastAsia="Times New Roman" w:hAnsi="Arial" w:cs="Arial"/>
          <w:sz w:val="24"/>
          <w:szCs w:val="24"/>
          <w:lang w:eastAsia="es-VE"/>
        </w:rPr>
      </w:pPr>
      <w:r w:rsidRPr="002E2D8C">
        <w:rPr>
          <w:rFonts w:ascii="Arial" w:eastAsia="Times New Roman" w:hAnsi="Arial" w:cs="Arial"/>
          <w:sz w:val="24"/>
          <w:szCs w:val="24"/>
          <w:u w:val="single"/>
          <w:lang w:eastAsia="es-VE"/>
        </w:rPr>
        <w:t>Pruebas de la parte demandada:</w:t>
      </w:r>
    </w:p>
    <w:p w:rsidR="007A3020" w:rsidRPr="002E2D8C" w:rsidRDefault="007A3020" w:rsidP="007A3020">
      <w:pPr>
        <w:spacing w:line="360" w:lineRule="auto"/>
        <w:ind w:firstLine="562"/>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left="922" w:hanging="360"/>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lastRenderedPageBreak/>
        <w:t xml:space="preserve">1.     </w:t>
      </w:r>
      <w:r w:rsidRPr="002E2D8C">
        <w:rPr>
          <w:rFonts w:ascii="Arial" w:eastAsia="Times New Roman" w:hAnsi="Arial" w:cs="Arial"/>
          <w:sz w:val="24"/>
          <w:szCs w:val="24"/>
          <w:u w:val="single"/>
          <w:lang w:eastAsia="es-VE"/>
        </w:rPr>
        <w:t>Documentales:</w:t>
      </w:r>
    </w:p>
    <w:p w:rsidR="007A3020" w:rsidRPr="002E2D8C" w:rsidRDefault="007A3020" w:rsidP="007A3020">
      <w:pPr>
        <w:spacing w:line="360" w:lineRule="auto"/>
        <w:ind w:left="562"/>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1. Copias simples del expediente administrativo signado con el N° 028-10, emanado del Instituto Nacional de Transporte y Tránsito Terrestre Nro. 41 Carabobo, marcado “B”, cursante del folio 223 al 241 de la pieza N° 1 del expediente, al cual se le otorga valor probatorio de conformidad con lo previsto en el artículo 77 de la Ley Orgánica Procesal del Trabajo; evidenciándose del mismo las actuaciones de los funcionarios del Instituto Nacional de Tránsito Terrestre con ocasión al accidente donde falleció el ciudadano WILFRED VILLAROEL LUCERO, entre las cuales como ya se indicó precedentemente al analizar y valorar el expediente sustanciado por el Instituto Nacional de Prevención, Salud y Seguridad Laborales - Dirección Estadal de Salud de los Trabajadores del Distrito Capital y Vargas, se destaca el Acta Policial de fecha 20 de agosto del año 2010, acompañada del croquis respectivo, en la que el Sargento Primero de Tránsito Terrestre José Ramón Pérez, dejó constancia de que al haber sido comisionado por el Sargento Mayor de Tránsito Terrestre Edgar Sánchez, se trasladó al kilómetro 99, Sector Batatal, donde ocurrió el accidente y constató las condiciones del suceso y el fallecimiento del ciudadano WILFRED EDUARDO VILLAROEL LUCERO, señalando que del ANÁLISIS DEL ACCIDENTE se constató que dejó marcado el pavimento con 12,70 metros de rastros de frenada y que de acuerdo al levantamiento planimétrico el vehículo se desplazaba a una velocidad no reglamentaria violando el artículo 254 numeral 01 literal “A” del Reglamento de Transporte Terrestre.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shd w:val="clear" w:color="auto" w:fill="C0C0C0"/>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2. Panilla de Liquidación de Prestaciones Sociales elaborada por la empresa TRANS-GOVI C.A., las cuales fueron recibidas por la ciudadana NAIR CAROLINA LARA DE VILLAROEL, marcada “C”, cursante al folio 242 de la pieza N°1 del expediente, a la que se le otorga valor probatorio de conformidad con lo previsto en el artículo 78 de la Ley Orgánica Procesal del Trabajo; quedando demostrado el salario y demás conceptos laborales percibidos por el trabajador fallecido WILFRED EDUARDO VILLAROEL LUCERO.</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lastRenderedPageBreak/>
        <w:t>3. Copia simple de un cheque emitido por la empresa TRANS-GOVI contra su cuenta en el Bancaribe por la cantidad de Bolívares Cuatro Mil Doscientos Veinte con Sesenta y Dos Céntimos (Bs. 4.220,62), suscrita por la ciudadana NAIR CAROLINA LARA DE VILLAROEL, marcada “D”, cursante al folio 243 de la pieza N° 1 del expediente, a la cual se le concede valor probatorio de conformidad con los artículos 10 y 78 de la Ley Orgánica Procesal del Trabajo, verificándose que la cónyuge del difunto trabajador recibió el cheque por el monto acordado en la planilla de liquidación que fue previamente valorada.</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shd w:val="clear" w:color="auto" w:fill="C0C0C0"/>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4. Recibo elaborado por la empresa TRANS-GOVI C.A., de fecha 6 de septiembre del año 2010 respecto a factura de gastos fúnebres, marcados “E” y “E1”, cursantes a los folios 244 y 245 de la pieza N° 1 del expediente, otorgándosele valor probatorio al primero de conformidad con lo previsto en el artículo 78 de la Ley Orgánica Procesal del Trabajo y 1.370 del Código Civil, en el que se aprecia que la ciudadana NAIR CAROLINA LARA DE VILLAROEL, recibió de la accionada la cantidad de seis mil trescientos con cero céntimos bolívares (Bs. 6.300,00) para cubrir los gastos fúnebres y traslado desde la ciudad de Valencia hasta Ocumare del Tuy de su cónyuge, quien en vida fue trabajador de la mencionada sociedad mercantil. Al segundo no se le otorga valor probatorio alguno, por cuanto es una prueba emanada de un tercero que no es parte en el proceso y no fue ratificada.</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5. Copias del informe complementario de investigación de accidente emanado del Instituto Nacional de Prevención, Salud y Seguridad Laborales a través de su órgano Dirección Estadal de Salud de los Trabajadores del Distrito Capital y Estado Vargas N° DIC010-0768 de fecha 04 de octubre del año 2010, el cual fue previamente analizado y valorado ya que fue promovido igualmente por la parte actora; en tal sentido, se reproduce el valor probatorio que le fue conferido y se ratifica lo establecido de su contenido.</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Efectuado el análisis probatorio que antecede, esta Sala de Casación Social procede a decidir la presente controversia en los términos siguientes:</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lastRenderedPageBreak/>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De acuerdo a los hechos expuestos en el libelo y la forma en que la demandada dio contestación a la demandada, tal y como se indicó precedentemente, en el presente asunto la controversia se circunscribe en determinar la procedencia o no, de las indemnizaciones que por responsabilidad subjetiva (artículo 130 numeral 1 Ley Orgánica de Prevención, Condiciones y Medio Ambiente de Trabajo, lucro cesante y daño emergente) y objetiva (daño moral) reclamadas en el escrito libelar, para lo cual se indicó que es carga de la parte demandante, demostrar los extremos del hecho ilícito, es decir, el daño causado, la conducta culpable del patrono y la relación de causalidad entre el daño que alega haber sufrido producto de la enfermedad ocupacional y la conducta culpable del patrono, mientras que para la procedencia del daño moral, deberá demostrar simplemente la ocurrencia del infortunio laboral, todo ello en aplicación de la teoría del riesgo profesional o responsabilidad objetiva.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shd w:val="clear" w:color="auto" w:fill="00FFFF"/>
          <w:lang w:val="es-ES"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 xml:space="preserve">Cabe resaltar que constituye criterio reiterado de esta Sala de Casación Social, que en materia de cobro de indemnizaciones derivadas de enfermedades ocupacionales o accidentes de trabajo, el actor puede pretender indemnización por responsabilidad objetiva, con fundamento en la Ley Orgánica del Trabajo de 1997 -aplicable </w:t>
      </w:r>
      <w:proofErr w:type="spellStart"/>
      <w:r w:rsidRPr="002E2D8C">
        <w:rPr>
          <w:rFonts w:ascii="Arial" w:eastAsia="Times New Roman" w:hAnsi="Arial" w:cs="Arial"/>
          <w:i/>
          <w:iCs/>
          <w:sz w:val="24"/>
          <w:szCs w:val="24"/>
          <w:lang w:val="es-ES" w:eastAsia="es-VE"/>
        </w:rPr>
        <w:t>ratione</w:t>
      </w:r>
      <w:proofErr w:type="spellEnd"/>
      <w:r w:rsidRPr="002E2D8C">
        <w:rPr>
          <w:rFonts w:ascii="Arial" w:eastAsia="Times New Roman" w:hAnsi="Arial" w:cs="Arial"/>
          <w:i/>
          <w:iCs/>
          <w:sz w:val="24"/>
          <w:szCs w:val="24"/>
          <w:lang w:val="es-ES" w:eastAsia="es-VE"/>
        </w:rPr>
        <w:t xml:space="preserve"> </w:t>
      </w:r>
      <w:proofErr w:type="spellStart"/>
      <w:r w:rsidRPr="002E2D8C">
        <w:rPr>
          <w:rFonts w:ascii="Arial" w:eastAsia="Times New Roman" w:hAnsi="Arial" w:cs="Arial"/>
          <w:i/>
          <w:iCs/>
          <w:sz w:val="24"/>
          <w:szCs w:val="24"/>
          <w:lang w:val="es-ES" w:eastAsia="es-VE"/>
        </w:rPr>
        <w:t>temporis</w:t>
      </w:r>
      <w:proofErr w:type="spellEnd"/>
      <w:r w:rsidRPr="002E2D8C">
        <w:rPr>
          <w:rFonts w:ascii="Arial" w:eastAsia="Times New Roman" w:hAnsi="Arial" w:cs="Arial"/>
          <w:sz w:val="24"/>
          <w:szCs w:val="24"/>
          <w:lang w:val="es-ES" w:eastAsia="es-VE"/>
        </w:rPr>
        <w:t>-; por responsabilidad subjetiva, con base en la Ley Orgánica de Prevención, Condiciones y Medio Ambiente de Trabajo; y lucro cesante y daño emergente, conforme a las reglas del derecho común previstas en el Código Civil.</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 </w:t>
      </w:r>
    </w:p>
    <w:p w:rsidR="007A3020" w:rsidRPr="002E2D8C" w:rsidRDefault="007A3020" w:rsidP="007A3020">
      <w:pPr>
        <w:spacing w:line="360" w:lineRule="auto"/>
        <w:ind w:left="927" w:hanging="360"/>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 xml:space="preserve">1.     </w:t>
      </w:r>
      <w:r w:rsidRPr="002E2D8C">
        <w:rPr>
          <w:rFonts w:ascii="Arial" w:eastAsia="Times New Roman" w:hAnsi="Arial" w:cs="Arial"/>
          <w:sz w:val="24"/>
          <w:szCs w:val="24"/>
          <w:u w:val="single"/>
          <w:lang w:val="es-ES" w:eastAsia="es-VE"/>
        </w:rPr>
        <w:t>Responsabilidad subjetiva:</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 xml:space="preserve">- </w:t>
      </w:r>
      <w:r w:rsidRPr="002E2D8C">
        <w:rPr>
          <w:rFonts w:ascii="Arial" w:eastAsia="Times New Roman" w:hAnsi="Arial" w:cs="Arial"/>
          <w:sz w:val="24"/>
          <w:szCs w:val="24"/>
          <w:u w:val="single"/>
          <w:lang w:val="es-ES" w:eastAsia="es-VE"/>
        </w:rPr>
        <w:t xml:space="preserve">De la indemnización establecida en el </w:t>
      </w:r>
      <w:r w:rsidRPr="002E2D8C">
        <w:rPr>
          <w:rFonts w:ascii="Arial" w:eastAsia="Times New Roman" w:hAnsi="Arial" w:cs="Arial"/>
          <w:sz w:val="24"/>
          <w:szCs w:val="24"/>
          <w:u w:val="single"/>
          <w:lang w:eastAsia="es-VE"/>
        </w:rPr>
        <w:t>artículo 130 numeral 1 Ley Orgánica de Prevención, Condiciones y Medio Ambiente de Trabajo; lucro cesante y daño emergente</w:t>
      </w:r>
      <w:r w:rsidRPr="002E2D8C">
        <w:rPr>
          <w:rFonts w:ascii="Arial" w:eastAsia="Times New Roman" w:hAnsi="Arial" w:cs="Arial"/>
          <w:sz w:val="24"/>
          <w:szCs w:val="24"/>
          <w:u w:val="single"/>
          <w:lang w:val="es-ES" w:eastAsia="es-VE"/>
        </w:rPr>
        <w:t>:</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lastRenderedPageBreak/>
        <w:t xml:space="preserve">Reclama la parte accionante la indemnización establecida en el </w:t>
      </w:r>
      <w:r w:rsidRPr="002E2D8C">
        <w:rPr>
          <w:rFonts w:ascii="Arial" w:eastAsia="Times New Roman" w:hAnsi="Arial" w:cs="Arial"/>
          <w:sz w:val="24"/>
          <w:szCs w:val="24"/>
          <w:lang w:eastAsia="es-VE"/>
        </w:rPr>
        <w:t>artículo 130 numeral 1 Ley Orgánica de Prevención, Condiciones y Medio Ambiente de Trabajo, que prevé lo siguiente:</w:t>
      </w:r>
    </w:p>
    <w:p w:rsidR="007A3020" w:rsidRPr="002E2D8C" w:rsidRDefault="007A3020" w:rsidP="007A3020">
      <w:pPr>
        <w:shd w:val="clear" w:color="auto" w:fill="FFFFFF"/>
        <w:ind w:left="1134"/>
        <w:jc w:val="both"/>
        <w:textAlignment w:val="baseline"/>
        <w:rPr>
          <w:rFonts w:ascii="Arial" w:eastAsia="Times New Roman" w:hAnsi="Arial" w:cs="Arial"/>
          <w:sz w:val="24"/>
          <w:szCs w:val="24"/>
          <w:lang w:eastAsia="es-VE"/>
        </w:rPr>
      </w:pPr>
      <w:r w:rsidRPr="002E2D8C">
        <w:rPr>
          <w:rFonts w:ascii="Arial" w:eastAsia="Times New Roman" w:hAnsi="Arial" w:cs="Arial"/>
          <w:sz w:val="24"/>
          <w:szCs w:val="24"/>
          <w:lang w:eastAsia="es-VE"/>
        </w:rPr>
        <w:t>Artículo 130. En caso de ocurrencia de un accidente de trabajo o enfermedad ocupacional como consecuencia de la violación de la normativa legal en materia de seguridad y salud en el trabajo por parte del empleador o de la empleadora, éste estará obligado al pago de una indemnización al trabajador, trabajadora o derechohabientes, de acuerdo a la gravedad de la falta y de la lesión, equivalentes a:</w:t>
      </w:r>
    </w:p>
    <w:p w:rsidR="007A3020" w:rsidRPr="002E2D8C" w:rsidRDefault="007A3020" w:rsidP="007A3020">
      <w:pPr>
        <w:shd w:val="clear" w:color="auto" w:fill="FFFFFF"/>
        <w:ind w:left="1134"/>
        <w:jc w:val="both"/>
        <w:textAlignment w:val="baseline"/>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left="1134"/>
        <w:jc w:val="both"/>
        <w:textAlignment w:val="baseline"/>
        <w:rPr>
          <w:rFonts w:ascii="Arial" w:eastAsia="Times New Roman" w:hAnsi="Arial" w:cs="Arial"/>
          <w:sz w:val="24"/>
          <w:szCs w:val="24"/>
          <w:lang w:eastAsia="es-VE"/>
        </w:rPr>
      </w:pPr>
      <w:r w:rsidRPr="002E2D8C">
        <w:rPr>
          <w:rFonts w:ascii="Arial" w:eastAsia="Times New Roman" w:hAnsi="Arial" w:cs="Arial"/>
          <w:sz w:val="24"/>
          <w:szCs w:val="24"/>
          <w:lang w:eastAsia="es-VE"/>
        </w:rPr>
        <w:t>1.   El salario correspondiente a no menos de cinco (5) años ni más de ocho (8) años, contados por días continuos, en caso de muerte del trabajador o de la trabajadora.</w:t>
      </w:r>
    </w:p>
    <w:p w:rsidR="007A3020" w:rsidRPr="002E2D8C" w:rsidRDefault="007A3020" w:rsidP="007A3020">
      <w:pPr>
        <w:ind w:left="1134"/>
        <w:jc w:val="both"/>
        <w:textAlignment w:val="baseline"/>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left="1134"/>
        <w:jc w:val="both"/>
        <w:textAlignment w:val="baseline"/>
        <w:rPr>
          <w:rFonts w:ascii="Arial" w:eastAsia="Times New Roman" w:hAnsi="Arial" w:cs="Arial"/>
          <w:sz w:val="24"/>
          <w:szCs w:val="24"/>
          <w:lang w:eastAsia="es-VE"/>
        </w:rPr>
      </w:pPr>
      <w:r w:rsidRPr="002E2D8C">
        <w:rPr>
          <w:rFonts w:ascii="Arial" w:eastAsia="Times New Roman" w:hAnsi="Arial" w:cs="Arial"/>
          <w:sz w:val="24"/>
          <w:szCs w:val="24"/>
          <w:lang w:eastAsia="es-VE"/>
        </w:rPr>
        <w:t>(…)</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Ha establecido esta Sala como supuesto de procedencia de la responsabilidad subjetiva tanto para las acciones demandadas conforme a la ley especial en materia de prevención, condiciones y medio ambiente de trabajo y al derecho común, la existencia del hecho ilícito del patrono, cuya carga probatoria conforme al artículo 72 de la Ley Orgánica Procesal del Trabajo, está atribuida a la parte accionante.</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Al respecto, esta Sala de Casación Social, en sentencia N°  627 de fecha 20 de junio del año 2012 (caso: </w:t>
      </w:r>
      <w:r w:rsidRPr="002E2D8C">
        <w:rPr>
          <w:rFonts w:ascii="Arial" w:eastAsia="Times New Roman" w:hAnsi="Arial" w:cs="Arial"/>
          <w:i/>
          <w:iCs/>
          <w:sz w:val="24"/>
          <w:szCs w:val="24"/>
          <w:lang w:eastAsia="es-VE"/>
        </w:rPr>
        <w:t>María Elisabeth Hernández Adarme</w:t>
      </w:r>
      <w:r w:rsidRPr="002E2D8C">
        <w:rPr>
          <w:rFonts w:ascii="Arial" w:eastAsia="Times New Roman" w:hAnsi="Arial" w:cs="Arial"/>
          <w:sz w:val="24"/>
          <w:szCs w:val="24"/>
          <w:lang w:eastAsia="es-VE"/>
        </w:rPr>
        <w:t xml:space="preserve"> contra</w:t>
      </w:r>
      <w:r w:rsidRPr="002E2D8C">
        <w:rPr>
          <w:rFonts w:ascii="Arial" w:eastAsia="Times New Roman" w:hAnsi="Arial" w:cs="Arial"/>
          <w:b/>
          <w:bCs/>
          <w:sz w:val="24"/>
          <w:szCs w:val="24"/>
          <w:lang w:eastAsia="es-VE"/>
        </w:rPr>
        <w:t xml:space="preserve"> </w:t>
      </w:r>
      <w:r w:rsidRPr="002E2D8C">
        <w:rPr>
          <w:rFonts w:ascii="Arial" w:eastAsia="Times New Roman" w:hAnsi="Arial" w:cs="Arial"/>
          <w:i/>
          <w:iCs/>
          <w:sz w:val="24"/>
          <w:szCs w:val="24"/>
          <w:lang w:eastAsia="es-VE"/>
        </w:rPr>
        <w:t xml:space="preserve">Industrias Procesadoras, C.A. </w:t>
      </w:r>
      <w:r w:rsidRPr="002E2D8C">
        <w:rPr>
          <w:rFonts w:ascii="Arial" w:eastAsia="Times New Roman" w:hAnsi="Arial" w:cs="Arial"/>
          <w:sz w:val="24"/>
          <w:szCs w:val="24"/>
          <w:lang w:eastAsia="es-VE"/>
        </w:rPr>
        <w:t>−</w:t>
      </w:r>
      <w:r w:rsidRPr="002E2D8C">
        <w:rPr>
          <w:rFonts w:ascii="Arial" w:eastAsia="Times New Roman" w:hAnsi="Arial" w:cs="Arial"/>
          <w:i/>
          <w:iCs/>
          <w:sz w:val="24"/>
          <w:szCs w:val="24"/>
          <w:lang w:eastAsia="es-VE"/>
        </w:rPr>
        <w:t>INPROCA−</w:t>
      </w:r>
      <w:r w:rsidRPr="002E2D8C">
        <w:rPr>
          <w:rFonts w:ascii="Arial" w:eastAsia="Times New Roman" w:hAnsi="Arial" w:cs="Arial"/>
          <w:sz w:val="24"/>
          <w:szCs w:val="24"/>
          <w:lang w:eastAsia="es-VE"/>
        </w:rPr>
        <w:t>), sostuvo: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Con respecto al régimen de la responsabilidad subjetiva del patrono, ha sido criterio reiterado de esta Sala, que conforme a lo dispuesto en la Ley Orgánica de Prevención, Condiciones y Medio Ambiente de Trabajo, corresponde al empleador indemnizar al trabajador por las incapacidades ocasionadas por enfermedades profesionales o accidentes de trabajo, o a sus parientes en caso de muerte del trabajador, cuando dichos infortunios se hayan producido como consecuencia del incumplimiento de las normas de prevención, en tal sentido, el empleador que sabiendo que sus trabajadores corren peligro en el desempeño de sus labores no aplique los procedimientos o técnicas necesarias para corregir </w:t>
      </w:r>
      <w:r w:rsidRPr="002E2D8C">
        <w:rPr>
          <w:rFonts w:ascii="Arial" w:eastAsia="Times New Roman" w:hAnsi="Arial" w:cs="Arial"/>
          <w:sz w:val="24"/>
          <w:szCs w:val="24"/>
          <w:lang w:eastAsia="es-VE"/>
        </w:rPr>
        <w:lastRenderedPageBreak/>
        <w:t xml:space="preserve">las situaciones riesgosas dentro del ámbito laboral, responde por haber actuado de forma culposa, con negligencia, imprudencia, impericia y siempre será preciso que, en caso de reclamación de la indemnización correspondiente, el trabajador demuestre que el patrono conocía las condiciones riesgosas.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 De igual manera, ha señalado esta Sala (…) que en materia de infortunios del trabajo (accidentes de trabajo o enfermedad profesional), conforme al citado artículo 560 de la Ley Orgánica del Trabajo, se aplica la responsabilidad objetiva del empleador o la llamada “teoría del riesgo profesional”, en virtud de la cual, el patrono debe responder e indemnizar al trabajador por los accidentes de trabajo o por enfermedades profesionales, que provengan del servicio mismo o con ocasión de él, aunque no haya imprudencia, negligencia, impericia o inobservancia de los reglamentos por parte de la empresa o aún existiendo culpa de los trabajadores.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Así pues, en caso de causarse un daño, la empresa debe indemnizar al empleado por responsabilidad objetiva, por el accidente de trabajo o enfermedad profesional proveniente del servicio prestado, aun cuando no haya mediado su culpa; y cuando el empleador actúa de forma culposa, con negligencia, imprudencia e impericia, recae sobre él una responsabilidad subjetiva, siempre y cuando el trabajador demuestre </w:t>
      </w:r>
      <w:r w:rsidRPr="002E2D8C">
        <w:rPr>
          <w:rFonts w:ascii="Arial" w:eastAsia="Times New Roman" w:hAnsi="Arial" w:cs="Arial"/>
          <w:sz w:val="24"/>
          <w:szCs w:val="24"/>
          <w:lang w:val="es-ES" w:eastAsia="es-VE"/>
        </w:rPr>
        <w:t xml:space="preserve">la relación de causalidad entre la enfermedad padecida y las condiciones de trabajo, tal como lo estableció esta sala en sentencia N° 934 de fecha 23 de octubre del año 2015 (caso: </w:t>
      </w:r>
      <w:r w:rsidRPr="002E2D8C">
        <w:rPr>
          <w:rFonts w:ascii="Arial" w:eastAsia="Times New Roman" w:hAnsi="Arial" w:cs="Arial"/>
          <w:i/>
          <w:iCs/>
          <w:sz w:val="24"/>
          <w:szCs w:val="24"/>
          <w:lang w:val="es-MX" w:eastAsia="es-VE"/>
        </w:rPr>
        <w:t>Pedro Juan González</w:t>
      </w:r>
      <w:r w:rsidRPr="002E2D8C">
        <w:rPr>
          <w:rFonts w:ascii="Arial" w:eastAsia="Times New Roman" w:hAnsi="Arial" w:cs="Arial"/>
          <w:sz w:val="24"/>
          <w:szCs w:val="24"/>
          <w:lang w:val="es-MX" w:eastAsia="es-VE"/>
        </w:rPr>
        <w:t xml:space="preserve"> </w:t>
      </w:r>
      <w:r w:rsidRPr="002E2D8C">
        <w:rPr>
          <w:rFonts w:ascii="Arial" w:eastAsia="Times New Roman" w:hAnsi="Arial" w:cs="Arial"/>
          <w:i/>
          <w:iCs/>
          <w:sz w:val="24"/>
          <w:szCs w:val="24"/>
          <w:lang w:val="es-MX" w:eastAsia="es-VE"/>
        </w:rPr>
        <w:t xml:space="preserve">contra </w:t>
      </w:r>
      <w:r w:rsidRPr="002E2D8C">
        <w:rPr>
          <w:rFonts w:ascii="Arial" w:eastAsia="Times New Roman" w:hAnsi="Arial" w:cs="Arial"/>
          <w:i/>
          <w:iCs/>
          <w:sz w:val="24"/>
          <w:szCs w:val="24"/>
          <w:lang w:val="es-ES" w:eastAsia="es-VE"/>
        </w:rPr>
        <w:t>Diario La Verdad, C.A</w:t>
      </w:r>
      <w:r w:rsidRPr="002E2D8C">
        <w:rPr>
          <w:rFonts w:ascii="Arial" w:eastAsia="Times New Roman" w:hAnsi="Arial" w:cs="Arial"/>
          <w:sz w:val="24"/>
          <w:szCs w:val="24"/>
          <w:lang w:val="es-ES" w:eastAsia="es-VE"/>
        </w:rPr>
        <w:t>.).</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En este mismo orden de ideas, es necesario señalar que para que procedan las indemnizaciones por la responsabilidad subjetiva a que se refiere el artículo 130 de la Ley Orgánica de Prevención, Condiciones y Medio Ambiente de Trabajo, es imperativo que el actor pruebe la existencia del hecho ilícito patronal y la relación de causalidad que hubo entre la conducta del patrono y el daño, es decir, que el daño sea consecuencia directa de tal conducta, mediando siempre el incumplimiento de la normativa de salud y seguridad en el trabajo.</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lastRenderedPageBreak/>
        <w:t>A tales efectos, es preciso indicar lo que quedó demostrado del análisis y valoración del acervo probatorio, respecto a la ocurrencia del accidente objeto de la presente causa, seguidamente:</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De la Certificación N° 00179/2012 de fecha 14 de agosto del año 2012 y su remisión por parte de dicho organismo, en fecha 15 del mismo mes y año, emanada de la Dirección Estadal de Salud de los Trabajadores (Diresat) Distrito Capital y Vargas del Instituto Nacional de Prevención, Salud y Seguridad Laborales y Copia certificada del expediente signado con el número DIC-19-IA10-0591, sustanciado por el Instituto Nacional de Prevención, Salud y Seguridad Laborales - Dirección Estadal de Salud de los Trabajadores (Diresat) Distrito Capital y Vargas, marcadas “C8” y “D”, cursantes del folio 124 al 177 de la pieza N° 1 del expediente, se evidenció que la autoridad competente certificó como un accidente de trabajo, el incidente sucedido en fecha 20 de agosto del año 2010, en el cual falleció el ciudadano WILFRED EDUARDO VILLAROEL LUCERO a consecuencia de Trauma Craneoencefálico y Fractura de Cráneo, según Certificado de defunción N°1527742, expedido por la Dra. Francys Peraza, en su condición de Médico Forense, ya que el mismo laboraba como chofer para la sociedad mercantil TRANS-GOVI, C.A. conduciendo un vehículo marca IVECO, tipo Camión Chuto, año 2007 que volcó a la altura del kilómetro 99, Sector Batatal, Estado Carabobo, cuando se trasladaba por la carretera Panamericana Maracay- Barquisimeto, a fin de realizar la entrega de una carga de madera.</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Asimismo, el expediente de investigación del accidente antes señalado contiene el Acta Policial de fecha 20 de agosto del año 2010 de la que se acompaña el croquis respectivo, cursantes a los folios 137 y 138 antes señalados, en la cual el Sargento Primero de Tránsito Terrestre José Ramón Pérez, dejó constancia de que al haber sido comisionado por el Sargento Mayor de Tránsito Terrestre Edgar Sánchez, se trasladó al kilómetro 99, Sector Batatal, donde ocurrió el accidente y constató las condiciones del suceso y el fallecimiento del ciudadano WILFRED EDUARDO VILLAROEL LUCERO; por lo que señaló que ocurrió en horas diurnas, en una curva con pendiente de carretera asfaltada con dos canales en ambos sentidos, en buen estado de conservación y con un amplio campo, </w:t>
      </w:r>
      <w:r w:rsidRPr="002E2D8C">
        <w:rPr>
          <w:rFonts w:ascii="Arial" w:eastAsia="Times New Roman" w:hAnsi="Arial" w:cs="Arial"/>
          <w:sz w:val="24"/>
          <w:szCs w:val="24"/>
          <w:lang w:eastAsia="es-VE"/>
        </w:rPr>
        <w:lastRenderedPageBreak/>
        <w:t xml:space="preserve">dejando el pavimento marcado con rastros de frenada de 12,70 metros de rastros de frenado, así como que del levantamiento planimétrico se verificaba que el vehículo se desplazaba a una velocidad no reglamentaria para vehículos violando el artículo 254 numeral 1 literal “A” del Reglamento de Transporte Terrestre.  </w:t>
      </w:r>
    </w:p>
    <w:p w:rsidR="007A3020" w:rsidRPr="002E2D8C" w:rsidRDefault="007A3020" w:rsidP="007A3020">
      <w:pPr>
        <w:spacing w:line="360" w:lineRule="auto"/>
        <w:jc w:val="both"/>
        <w:rPr>
          <w:rFonts w:ascii="Arial" w:eastAsia="Times New Roman" w:hAnsi="Arial" w:cs="Arial"/>
          <w:sz w:val="24"/>
          <w:szCs w:val="24"/>
          <w:lang w:eastAsia="es-VE"/>
        </w:rPr>
      </w:pPr>
      <w:r w:rsidRPr="002E2D8C">
        <w:rPr>
          <w:rFonts w:ascii="Arial" w:eastAsia="Times New Roman" w:hAnsi="Arial" w:cs="Arial"/>
          <w:sz w:val="24"/>
          <w:szCs w:val="24"/>
          <w:shd w:val="clear" w:color="auto" w:fill="C0C0C0"/>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De igual manera, es necesario resaltar que del informe de investigación del accidente cursante del folio 163 al 177 antes señalados, presentado por la funcionaria Berlin Tong, en su condición de Inspectora en Seguridad y Salud en el Trabajo II, adscrita a la Dirección Estadal de Salud de los Trabajadores del Distrito Capital y Estado Vargas que conforma el mencionado expediente de investigación del accidente, se aprecia que la citada funcionaria señaló que la empresa TRANS-GOVI, C.A. fue notificada de su incumplimiento de las obligaciones establecidas en la Ley Orgánica de Prevención, Condiciones y Medio Ambiente de Trabajo, por no poseer un procedimiento seguro de trabajo para la ejecución de las tareas y actividades de trabajo (artículo 62 concatenado con lo establecido en el artículo 119 numeral 19 del la citada Ley); por falta de formación e información en materia de seguridad y salud en el trabajo (artículo 53 numeral 2 y 56, concatenado con lo establecido en el artículo 118 numeral 6, de la ley especial en la materia); al no haber constituido el comité de seguridad y salud laboral (artículos 46 de la ley especial, así como 67 y 68 de su reglamento); al no poseer un programa de seguridad y salud en el trabajo (artículos 56 numeral 7 y 61 de la ley especial, así como los artículos 80 al 82 de su reglamento parcial y de la norma técnica para elaboración del respectivo programa); al no practicar exámenes médicos ocupacionales a los trabajadores, a saber, pre empleo, periódicos y post empleo (artículos 40 numeral 8 y 53 numeral 10 de la ley especial); y al no notificar la ocurrencia de accidentes de trabajo (artículos 40 numeral 10 y 56 numeral 11 de la ley especial).</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No obstante, en el citado informe presentado por la funcionaria Berlin Tong, en su condición de Inspectora en Seguridad y Salud en el Trabajo II, adscrita a la Dirección Estadal de Salud de los Trabajadores del Distrito Capital y Estado Vargas (específicamente al folio 171), señaló que según el acta policial levantada para la fecha del accidente el </w:t>
      </w:r>
      <w:r w:rsidRPr="002E2D8C">
        <w:rPr>
          <w:rFonts w:ascii="Arial" w:eastAsia="Times New Roman" w:hAnsi="Arial" w:cs="Arial"/>
          <w:sz w:val="24"/>
          <w:szCs w:val="24"/>
          <w:lang w:eastAsia="es-VE"/>
        </w:rPr>
        <w:lastRenderedPageBreak/>
        <w:t>vehículo involucrado “</w:t>
      </w:r>
      <w:r w:rsidRPr="002E2D8C">
        <w:rPr>
          <w:rFonts w:ascii="Arial" w:eastAsia="Times New Roman" w:hAnsi="Arial" w:cs="Arial"/>
          <w:i/>
          <w:iCs/>
          <w:sz w:val="24"/>
          <w:szCs w:val="24"/>
          <w:lang w:eastAsia="es-VE"/>
        </w:rPr>
        <w:t>se desplazaba a una velocidad no reglamentaria</w:t>
      </w:r>
      <w:r w:rsidRPr="002E2D8C">
        <w:rPr>
          <w:rFonts w:ascii="Arial" w:eastAsia="Times New Roman" w:hAnsi="Arial" w:cs="Arial"/>
          <w:sz w:val="24"/>
          <w:szCs w:val="24"/>
          <w:lang w:eastAsia="es-VE"/>
        </w:rPr>
        <w:t>”, conforme a lo establecido en el artículo 254 numeral 1 literal “A” de la Ley de Transporte Terrestre.</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Así las cosas, conforme a lo expresado no quedó comprobado en expediente que el empleador haya tenido una conducta intencional, imprudente, negligente, inobservante o imperita, causante de la muerte  del trabajador, tampoco se evidencia la relación de causalidad entre el daño alegado y el incumplimiento de normas sobre higiene y seguridad en el trabajo, aun cuando se haya verificado el incumplimiento de la empresa de las normas en materia de seguridad y salud en el trabajo, por cuanto no quedó acreditado que tales incumplimientos tuvieron incidencia directa en la ocurrencia del accidente en el cual feneció el ciudadano WILFRED EDUARDO VILLAROEL LUCERO, vale decir, no se comprobó que el mismo fuese la causas generadora del accidente sufrido por el mencionado trabajador o que agravara de las condiciones en las cuales el mismo prestaba sus servicios, contribuyendo con su ocurrencia y lamentable deceso.</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En virtud de las consideraciones expuestas, al no quedar acreditada la responsabilidad del patrono, no resulta procedente la indemnización por responsabilidad subjetiva establecida en numeral 1 del artículo 130 de la Ley Orgánica de Prevención, Condiciones y Medio Ambiente de Trabajo. Así se declara.</w:t>
      </w:r>
    </w:p>
    <w:p w:rsidR="007A3020" w:rsidRPr="002E2D8C" w:rsidRDefault="007A3020" w:rsidP="007A3020">
      <w:pPr>
        <w:spacing w:line="360" w:lineRule="auto"/>
        <w:ind w:firstLine="709"/>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709"/>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 </w:t>
      </w:r>
      <w:r w:rsidRPr="002E2D8C">
        <w:rPr>
          <w:rFonts w:ascii="Arial" w:eastAsia="Times New Roman" w:hAnsi="Arial" w:cs="Arial"/>
          <w:sz w:val="24"/>
          <w:szCs w:val="24"/>
          <w:u w:val="single"/>
          <w:lang w:eastAsia="es-VE"/>
        </w:rPr>
        <w:t>Con relación a la peticionada indemnización por lucro cesante</w:t>
      </w:r>
      <w:r w:rsidRPr="002E2D8C">
        <w:rPr>
          <w:rFonts w:ascii="Arial" w:eastAsia="Times New Roman" w:hAnsi="Arial" w:cs="Arial"/>
          <w:sz w:val="24"/>
          <w:szCs w:val="24"/>
          <w:lang w:eastAsia="es-VE"/>
        </w:rPr>
        <w:t xml:space="preserve">: Entendido este concepto como el perjuicio en la falta de incremento del patrimonio o el daño material que imposibilita la producción de un lucro de forma permanente, el cual deviene del hecho ilícito en el cual pudiere incurrir el patrono y siendo que el mismo debe ser considerado como cualquier acto contrario al ordenamiento jurídico vigente, generado por la intención, imprudencia, negligencia, impericia, mala fe, abuso de derecho e inobservancia del texto normativo por parte de una persona (agente generador del daño) que tiene por contrapartida una responsabilidad a favor de otra persona (víctima o perjudicado) por una conducta contraria a derecho, siendo lo antijurídico todo acto, hecho o conducta contraria o violatoria del ordenamiento legal, para que exista hecho ilícito en estos casos debe mediar </w:t>
      </w:r>
      <w:r w:rsidRPr="002E2D8C">
        <w:rPr>
          <w:rFonts w:ascii="Arial" w:eastAsia="Times New Roman" w:hAnsi="Arial" w:cs="Arial"/>
          <w:sz w:val="24"/>
          <w:szCs w:val="24"/>
          <w:lang w:eastAsia="es-VE"/>
        </w:rPr>
        <w:lastRenderedPageBreak/>
        <w:t>el daño, la conducta culpable y la relación de causalidad entre esa conducta culpable y el daño causado, por cuanto al no lograr probar la parte actora la relación de causalidad entre el daño causado y la conducta culpable del patrono, se declara la improcedencia de este concepto. Así se declara.</w:t>
      </w:r>
    </w:p>
    <w:p w:rsidR="007A3020" w:rsidRPr="002E2D8C" w:rsidRDefault="007A3020" w:rsidP="007A3020">
      <w:pPr>
        <w:spacing w:line="360" w:lineRule="auto"/>
        <w:ind w:firstLine="709"/>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709"/>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 </w:t>
      </w:r>
      <w:r w:rsidRPr="002E2D8C">
        <w:rPr>
          <w:rFonts w:ascii="Arial" w:eastAsia="Times New Roman" w:hAnsi="Arial" w:cs="Arial"/>
          <w:sz w:val="24"/>
          <w:szCs w:val="24"/>
          <w:u w:val="single"/>
          <w:lang w:eastAsia="es-VE"/>
        </w:rPr>
        <w:t>En cuanto a la reclamada indemnización por daño emergente:</w:t>
      </w:r>
      <w:r w:rsidRPr="002E2D8C">
        <w:rPr>
          <w:rFonts w:ascii="Arial" w:eastAsia="Times New Roman" w:hAnsi="Arial" w:cs="Arial"/>
          <w:sz w:val="24"/>
          <w:szCs w:val="24"/>
          <w:lang w:eastAsia="es-VE"/>
        </w:rPr>
        <w:t xml:space="preserve"> Tal como se indicó anteriormente, la parte actora no logró demostrar el hecho ilícito de acuerdo a lo previsto en los artículos 1.185 y 1.196 del Código Civil, en consecuencia, se declara la improcedencia de este concepto. Así se declara.</w:t>
      </w:r>
    </w:p>
    <w:p w:rsidR="007A3020" w:rsidRPr="002E2D8C" w:rsidRDefault="007A3020" w:rsidP="007A3020">
      <w:pPr>
        <w:spacing w:line="360" w:lineRule="auto"/>
        <w:ind w:firstLine="709"/>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709"/>
        <w:jc w:val="both"/>
        <w:rPr>
          <w:rFonts w:ascii="Arial" w:eastAsia="Times New Roman" w:hAnsi="Arial" w:cs="Arial"/>
          <w:sz w:val="24"/>
          <w:szCs w:val="24"/>
          <w:lang w:eastAsia="es-VE"/>
        </w:rPr>
      </w:pPr>
      <w:r w:rsidRPr="002E2D8C">
        <w:rPr>
          <w:rFonts w:ascii="Arial" w:eastAsia="Times New Roman" w:hAnsi="Arial" w:cs="Arial"/>
          <w:sz w:val="24"/>
          <w:szCs w:val="24"/>
          <w:u w:val="single"/>
          <w:lang w:eastAsia="es-VE"/>
        </w:rPr>
        <w:t>2. Responsabilidad objetiva:</w:t>
      </w:r>
    </w:p>
    <w:p w:rsidR="007A3020" w:rsidRPr="002E2D8C" w:rsidRDefault="007A3020" w:rsidP="007A3020">
      <w:pPr>
        <w:spacing w:line="360" w:lineRule="auto"/>
        <w:ind w:firstLine="709"/>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709"/>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 </w:t>
      </w:r>
      <w:r w:rsidRPr="002E2D8C">
        <w:rPr>
          <w:rFonts w:ascii="Arial" w:eastAsia="Times New Roman" w:hAnsi="Arial" w:cs="Arial"/>
          <w:sz w:val="24"/>
          <w:szCs w:val="24"/>
          <w:u w:val="single"/>
          <w:lang w:eastAsia="es-VE"/>
        </w:rPr>
        <w:t>Del daño moral reclamado:</w:t>
      </w:r>
    </w:p>
    <w:p w:rsidR="007A3020" w:rsidRPr="002E2D8C" w:rsidRDefault="007A3020" w:rsidP="007A3020">
      <w:pPr>
        <w:spacing w:line="360" w:lineRule="auto"/>
        <w:ind w:firstLine="709"/>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709"/>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Respecto al daño moral reclamado, esta Sala ha sostenido que un trabajador que haya sufrido algún infortunio en el trabajo  –accidente de trabajo o enfermedad profesional– puede reclamar la indemnización por daño moral en aplicación de la “</w:t>
      </w:r>
      <w:r w:rsidRPr="002E2D8C">
        <w:rPr>
          <w:rFonts w:ascii="Arial" w:eastAsia="Times New Roman" w:hAnsi="Arial" w:cs="Arial"/>
          <w:i/>
          <w:iCs/>
          <w:sz w:val="24"/>
          <w:szCs w:val="24"/>
          <w:lang w:eastAsia="es-VE"/>
        </w:rPr>
        <w:t>teoría de la responsabilidad objetiva</w:t>
      </w:r>
      <w:r w:rsidRPr="002E2D8C">
        <w:rPr>
          <w:rFonts w:ascii="Arial" w:eastAsia="Times New Roman" w:hAnsi="Arial" w:cs="Arial"/>
          <w:sz w:val="24"/>
          <w:szCs w:val="24"/>
          <w:lang w:eastAsia="es-VE"/>
        </w:rPr>
        <w:t>”, o del riesgo profesional, pues la responsabilidad patronal de reparar dicho daño es objetiva, es decir, debe ser resarcido por el patrono aunque no haya habido culpa en la ocurrencia del infortunio de trabajo [Sentencias Nos. 116 de fecha 17 de mayo de 2000 (caso: </w:t>
      </w:r>
      <w:r w:rsidRPr="002E2D8C">
        <w:rPr>
          <w:rFonts w:ascii="Arial" w:eastAsia="Times New Roman" w:hAnsi="Arial" w:cs="Arial"/>
          <w:i/>
          <w:iCs/>
          <w:sz w:val="24"/>
          <w:szCs w:val="24"/>
          <w:lang w:eastAsia="es-VE"/>
        </w:rPr>
        <w:t>José Francisco Tesorerro Yánez contra Hilados Flexilón S.A.</w:t>
      </w:r>
      <w:r w:rsidRPr="002E2D8C">
        <w:rPr>
          <w:rFonts w:ascii="Arial" w:eastAsia="Times New Roman" w:hAnsi="Arial" w:cs="Arial"/>
          <w:sz w:val="24"/>
          <w:szCs w:val="24"/>
          <w:lang w:eastAsia="es-VE"/>
        </w:rPr>
        <w:t>), 4 de fecha 16 de enero de 2002 (caso: </w:t>
      </w:r>
      <w:r w:rsidRPr="002E2D8C">
        <w:rPr>
          <w:rFonts w:ascii="Arial" w:eastAsia="Times New Roman" w:hAnsi="Arial" w:cs="Arial"/>
          <w:i/>
          <w:iCs/>
          <w:sz w:val="24"/>
          <w:szCs w:val="24"/>
          <w:lang w:eastAsia="es-VE"/>
        </w:rPr>
        <w:t>Pedro Luis Hurtado Maraima y otra contra A. Arreaza Calatrava Sucesor, C.A.</w:t>
      </w:r>
      <w:r w:rsidRPr="002E2D8C">
        <w:rPr>
          <w:rFonts w:ascii="Arial" w:eastAsia="Times New Roman" w:hAnsi="Arial" w:cs="Arial"/>
          <w:sz w:val="24"/>
          <w:szCs w:val="24"/>
          <w:lang w:eastAsia="es-VE"/>
        </w:rPr>
        <w:t>), 144 de fecha 7 de marzo de 2002 (caso: </w:t>
      </w:r>
      <w:r w:rsidRPr="002E2D8C">
        <w:rPr>
          <w:rFonts w:ascii="Arial" w:eastAsia="Times New Roman" w:hAnsi="Arial" w:cs="Arial"/>
          <w:i/>
          <w:iCs/>
          <w:sz w:val="24"/>
          <w:szCs w:val="24"/>
          <w:lang w:eastAsia="es-VE"/>
        </w:rPr>
        <w:t>Francisco Tesorero Yánez contra Hilados Flexilón, S.A.</w:t>
      </w:r>
      <w:r w:rsidRPr="002E2D8C">
        <w:rPr>
          <w:rFonts w:ascii="Arial" w:eastAsia="Times New Roman" w:hAnsi="Arial" w:cs="Arial"/>
          <w:sz w:val="24"/>
          <w:szCs w:val="24"/>
          <w:lang w:eastAsia="es-VE"/>
        </w:rPr>
        <w:t>) y 722 de fecha 2 de julio de 2004 (</w:t>
      </w:r>
      <w:r w:rsidRPr="002E2D8C">
        <w:rPr>
          <w:rFonts w:ascii="Arial" w:eastAsia="Times New Roman" w:hAnsi="Arial" w:cs="Arial"/>
          <w:i/>
          <w:iCs/>
          <w:sz w:val="24"/>
          <w:szCs w:val="24"/>
          <w:lang w:eastAsia="es-VE"/>
        </w:rPr>
        <w:t>caso: José Gregorio Quintero Hernández contra Costa Norte Construcciones, C.A. y otra</w:t>
      </w:r>
      <w:r w:rsidRPr="002E2D8C">
        <w:rPr>
          <w:rFonts w:ascii="Arial" w:eastAsia="Times New Roman" w:hAnsi="Arial" w:cs="Arial"/>
          <w:sz w:val="24"/>
          <w:szCs w:val="24"/>
          <w:lang w:eastAsia="es-VE"/>
        </w:rPr>
        <w:t>)], entre otras.</w:t>
      </w:r>
    </w:p>
    <w:p w:rsidR="007A3020" w:rsidRPr="002E2D8C" w:rsidRDefault="007A3020" w:rsidP="007A3020">
      <w:pPr>
        <w:spacing w:line="360" w:lineRule="auto"/>
        <w:ind w:firstLine="709"/>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709"/>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lastRenderedPageBreak/>
        <w:t>Cabe resaltar que esta sala dejó asentado en la sentencia Nos. 116 de fecha 17 de mayo de 2000 (caso: </w:t>
      </w:r>
      <w:r w:rsidRPr="002E2D8C">
        <w:rPr>
          <w:rFonts w:ascii="Arial" w:eastAsia="Times New Roman" w:hAnsi="Arial" w:cs="Arial"/>
          <w:i/>
          <w:iCs/>
          <w:sz w:val="24"/>
          <w:szCs w:val="24"/>
          <w:lang w:eastAsia="es-VE"/>
        </w:rPr>
        <w:t>José Francisco Tesorerro Yánez contra Hilados Flexilón S.A.</w:t>
      </w:r>
      <w:r w:rsidRPr="002E2D8C">
        <w:rPr>
          <w:rFonts w:ascii="Arial" w:eastAsia="Times New Roman" w:hAnsi="Arial" w:cs="Arial"/>
          <w:sz w:val="24"/>
          <w:szCs w:val="24"/>
          <w:lang w:eastAsia="es-VE"/>
        </w:rPr>
        <w:t>), lo siguiente:</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Lo antes aseverado, se corrobora con los criterios que a continuación, se transcriben: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 </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 xml:space="preserve">“El fallo debe expresar cuáles son las razones de hecho en que se fundamenta para dejar establecido el daño y el alcance de la responsabilidad del </w:t>
      </w:r>
      <w:proofErr w:type="spellStart"/>
      <w:r w:rsidRPr="002E2D8C">
        <w:rPr>
          <w:rFonts w:ascii="Arial" w:eastAsia="Times New Roman" w:hAnsi="Arial" w:cs="Arial"/>
          <w:color w:val="000000"/>
          <w:sz w:val="24"/>
          <w:szCs w:val="24"/>
          <w:lang w:val="es-ES_tradnl" w:eastAsia="es-VE"/>
        </w:rPr>
        <w:t>dañante</w:t>
      </w:r>
      <w:proofErr w:type="spellEnd"/>
      <w:r w:rsidRPr="002E2D8C">
        <w:rPr>
          <w:rFonts w:ascii="Arial" w:eastAsia="Times New Roman" w:hAnsi="Arial" w:cs="Arial"/>
          <w:color w:val="000000"/>
          <w:sz w:val="24"/>
          <w:szCs w:val="24"/>
          <w:lang w:val="es-ES_tradnl" w:eastAsia="es-VE"/>
        </w:rPr>
        <w:t>; debe dejar establecido con precisión los hechos en que se funda, para poner en evidencia los extremos fundamentales de la condenación. La sentencia que no contenga estos extremos, será nula por falta de motivación” (</w:t>
      </w:r>
      <w:proofErr w:type="spellStart"/>
      <w:r w:rsidRPr="002E2D8C">
        <w:rPr>
          <w:rFonts w:ascii="Arial" w:eastAsia="Times New Roman" w:hAnsi="Arial" w:cs="Arial"/>
          <w:color w:val="000000"/>
          <w:sz w:val="24"/>
          <w:szCs w:val="24"/>
          <w:lang w:val="es-ES_tradnl" w:eastAsia="es-VE"/>
        </w:rPr>
        <w:t>Planiol</w:t>
      </w:r>
      <w:proofErr w:type="spellEnd"/>
      <w:r w:rsidRPr="002E2D8C">
        <w:rPr>
          <w:rFonts w:ascii="Arial" w:eastAsia="Times New Roman" w:hAnsi="Arial" w:cs="Arial"/>
          <w:color w:val="000000"/>
          <w:sz w:val="24"/>
          <w:szCs w:val="24"/>
          <w:lang w:val="es-ES_tradnl" w:eastAsia="es-VE"/>
        </w:rPr>
        <w:t xml:space="preserve"> y </w:t>
      </w:r>
      <w:proofErr w:type="spellStart"/>
      <w:r w:rsidRPr="002E2D8C">
        <w:rPr>
          <w:rFonts w:ascii="Arial" w:eastAsia="Times New Roman" w:hAnsi="Arial" w:cs="Arial"/>
          <w:color w:val="000000"/>
          <w:sz w:val="24"/>
          <w:szCs w:val="24"/>
          <w:lang w:val="es-ES_tradnl" w:eastAsia="es-VE"/>
        </w:rPr>
        <w:t>Ripert</w:t>
      </w:r>
      <w:proofErr w:type="spellEnd"/>
      <w:r w:rsidRPr="002E2D8C">
        <w:rPr>
          <w:rFonts w:ascii="Arial" w:eastAsia="Times New Roman" w:hAnsi="Arial" w:cs="Arial"/>
          <w:color w:val="000000"/>
          <w:sz w:val="24"/>
          <w:szCs w:val="24"/>
          <w:lang w:val="es-ES_tradnl" w:eastAsia="es-VE"/>
        </w:rPr>
        <w:t>, Tomo XIII, p. 281).</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 </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lang w:eastAsia="es-VE"/>
        </w:rPr>
        <w:t>“...como consecuencia de lo anterior y a los fines de controlar la legalidad de la fijación hecha por el Juez, </w:t>
      </w:r>
      <w:r w:rsidRPr="002E2D8C">
        <w:rPr>
          <w:rFonts w:ascii="Arial" w:eastAsia="Times New Roman" w:hAnsi="Arial" w:cs="Arial"/>
          <w:color w:val="000000"/>
          <w:sz w:val="24"/>
          <w:szCs w:val="24"/>
          <w:u w:val="single"/>
          <w:lang w:eastAsia="es-VE"/>
        </w:rPr>
        <w:t>éste debe exponer las razones que justifican su estimación</w:t>
      </w:r>
      <w:r w:rsidRPr="002E2D8C">
        <w:rPr>
          <w:rFonts w:ascii="Arial" w:eastAsia="Times New Roman" w:hAnsi="Arial" w:cs="Arial"/>
          <w:color w:val="000000"/>
          <w:sz w:val="24"/>
          <w:szCs w:val="24"/>
          <w:lang w:eastAsia="es-VE"/>
        </w:rPr>
        <w:t>.</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lang w:eastAsia="es-VE"/>
        </w:rPr>
        <w:t>(...) Ahora bien, ha sido reiterada la jurisprudencia que ha indicado que aunque el Juez no tiene que dar la razón de cada razón expuesta en el fallo, sí tiene que indicar cuáles son los motivos en que basa su decisión, pues la sentencia debe contener en sí misma la prueba de su legalidad, por lo que al no contener la decisión impugnada motivo alguno que justifique porque condena a la demandada al pago de sesenta millones de bolívares (Bs. 60.000.000,00) por concepto de daño moral, debe ser declarada con lugar la presente denuncia” (Sentencia No. 4 de la Sala de Casación Social de fecha 16 de enero de 2002) (Subrayados de la Sala).</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b/>
          <w:bCs/>
          <w:color w:val="000000"/>
          <w:sz w:val="24"/>
          <w:szCs w:val="24"/>
          <w:lang w:eastAsia="es-VE"/>
        </w:rPr>
        <w:t> </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“La condena a reparar un daño de tal magnitud obligaba a exponer una relación sustanciada de los hechos para justificarla, como de los alcances y de los pormenores y </w:t>
      </w:r>
      <w:r w:rsidRPr="002E2D8C">
        <w:rPr>
          <w:rFonts w:ascii="Arial" w:eastAsia="Times New Roman" w:hAnsi="Arial" w:cs="Arial"/>
          <w:color w:val="000000"/>
          <w:sz w:val="24"/>
          <w:szCs w:val="24"/>
          <w:u w:val="single"/>
          <w:lang w:val="es-ES_tradnl" w:eastAsia="es-VE"/>
        </w:rPr>
        <w:t>circunstancias que determinaron en el ánimo del Juez para establecer el montante de la indemnización</w:t>
      </w:r>
      <w:r w:rsidRPr="002E2D8C">
        <w:rPr>
          <w:rFonts w:ascii="Arial" w:eastAsia="Times New Roman" w:hAnsi="Arial" w:cs="Arial"/>
          <w:color w:val="000000"/>
          <w:sz w:val="24"/>
          <w:szCs w:val="24"/>
          <w:lang w:val="es-ES_tradnl" w:eastAsia="es-VE"/>
        </w:rPr>
        <w:t>” (Sentencia de la Corte Suprema de Justicia de fecha 12-2-74, Gaceta Forense No. 83, p. 321).</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b/>
          <w:bCs/>
          <w:color w:val="000000"/>
          <w:sz w:val="24"/>
          <w:szCs w:val="24"/>
          <w:lang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b/>
          <w:bCs/>
          <w:color w:val="000000"/>
          <w:sz w:val="24"/>
          <w:szCs w:val="24"/>
          <w:lang w:eastAsia="es-VE"/>
        </w:rPr>
        <w:t>  </w:t>
      </w:r>
      <w:r w:rsidRPr="002E2D8C">
        <w:rPr>
          <w:rFonts w:ascii="Arial" w:eastAsia="Times New Roman" w:hAnsi="Arial" w:cs="Arial"/>
          <w:color w:val="000000"/>
          <w:sz w:val="24"/>
          <w:szCs w:val="24"/>
          <w:lang w:eastAsia="es-VE"/>
        </w:rPr>
        <w:t>Por otro lado, la jurisprudencia de este Alto Tribunal, con relación a los hechos objetivos que el Juez debe analizar en cada caso concreto, para determinar la procedencia del pago de la indemnización del daño moral, así como de su cuantificación, ha señalado, lo siguiente:</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b/>
          <w:bCs/>
          <w:color w:val="000000"/>
          <w:sz w:val="24"/>
          <w:szCs w:val="24"/>
          <w:lang w:eastAsia="es-VE"/>
        </w:rPr>
        <w:t> </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lang w:eastAsia="es-VE"/>
        </w:rPr>
        <w:lastRenderedPageBreak/>
        <w:t>“Al decidirse una reclamación por concepto de daños morales, el sentenciador, necesariamente, ha de sujetarse al proceso lógico de establecer los hechos, de calificarlos y de llegar a través de este examen a la aplicación de la Ley y la equidad, </w:t>
      </w:r>
      <w:r w:rsidRPr="002E2D8C">
        <w:rPr>
          <w:rFonts w:ascii="Arial" w:eastAsia="Times New Roman" w:hAnsi="Arial" w:cs="Arial"/>
          <w:color w:val="000000"/>
          <w:sz w:val="24"/>
          <w:szCs w:val="24"/>
          <w:u w:val="single"/>
          <w:lang w:eastAsia="es-VE"/>
        </w:rPr>
        <w:t>analizando la importancia del daño, el grado de culpabilidad del autor, la conducta de la víctima y la llamada escala de los sufrimientos morales</w:t>
      </w:r>
      <w:r w:rsidRPr="002E2D8C">
        <w:rPr>
          <w:rFonts w:ascii="Arial" w:eastAsia="Times New Roman" w:hAnsi="Arial" w:cs="Arial"/>
          <w:color w:val="000000"/>
          <w:sz w:val="24"/>
          <w:szCs w:val="24"/>
          <w:lang w:eastAsia="es-VE"/>
        </w:rPr>
        <w:t>, valorándolos, pues no todos tienen la misma intensidad, por las distintas razones que puedan influir en ellos, </w:t>
      </w:r>
      <w:r w:rsidRPr="002E2D8C">
        <w:rPr>
          <w:rFonts w:ascii="Arial" w:eastAsia="Times New Roman" w:hAnsi="Arial" w:cs="Arial"/>
          <w:b/>
          <w:bCs/>
          <w:color w:val="000000"/>
          <w:sz w:val="24"/>
          <w:szCs w:val="24"/>
          <w:u w:val="single"/>
          <w:lang w:eastAsia="es-VE"/>
        </w:rPr>
        <w:t>para llegar a una indemnización razonable</w:t>
      </w:r>
      <w:r w:rsidRPr="002E2D8C">
        <w:rPr>
          <w:rFonts w:ascii="Arial" w:eastAsia="Times New Roman" w:hAnsi="Arial" w:cs="Arial"/>
          <w:color w:val="000000"/>
          <w:sz w:val="24"/>
          <w:szCs w:val="24"/>
          <w:lang w:eastAsia="es-VE"/>
        </w:rPr>
        <w:t>...” (Sentencia No. 116 de la Sala de Casación Social de fecha 17 de mayo de 2000).</w:t>
      </w:r>
    </w:p>
    <w:p w:rsidR="007A3020" w:rsidRPr="002E2D8C" w:rsidRDefault="007A3020" w:rsidP="007A3020">
      <w:pPr>
        <w:ind w:left="1701" w:firstLine="1134"/>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 </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b/>
          <w:bCs/>
          <w:color w:val="000000"/>
          <w:sz w:val="24"/>
          <w:szCs w:val="24"/>
          <w:lang w:eastAsia="es-VE"/>
        </w:rPr>
        <w:t>“</w:t>
      </w:r>
      <w:r w:rsidRPr="002E2D8C">
        <w:rPr>
          <w:rFonts w:ascii="Arial" w:eastAsia="Times New Roman" w:hAnsi="Arial" w:cs="Arial"/>
          <w:color w:val="000000"/>
          <w:sz w:val="24"/>
          <w:szCs w:val="24"/>
          <w:lang w:eastAsia="es-VE"/>
        </w:rPr>
        <w:t>En general, la doctrina y jurisprudencia patria han señalado que se debe dejar al Juez amplias facultades para la apreciación y estimación del daño moral. Pertenece a la discreción y prudencia del Juez la calificación, extensión y cuantía de los daños morales. </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lang w:eastAsia="es-VE"/>
        </w:rPr>
        <w:t> </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u w:val="single"/>
          <w:lang w:eastAsia="es-VE"/>
        </w:rPr>
        <w:t>Igualmente se ha asentado que el Juez para fijar la cuantía de los daños morales debe tomar en cuenta el grado de educación y cultura del reclamante, su posición social y económica, así como la participación de la víctima en el accidente o acto ilícito que causó el daño</w:t>
      </w:r>
      <w:r w:rsidRPr="002E2D8C">
        <w:rPr>
          <w:rFonts w:ascii="Arial" w:eastAsia="Times New Roman" w:hAnsi="Arial" w:cs="Arial"/>
          <w:color w:val="000000"/>
          <w:sz w:val="24"/>
          <w:szCs w:val="24"/>
          <w:lang w:eastAsia="es-VE"/>
        </w:rPr>
        <w:t>.” (Sentencia la Sala de Casación Social del 16-02-02) (Subrayados de la Sala).</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b/>
          <w:bCs/>
          <w:color w:val="000000"/>
          <w:sz w:val="24"/>
          <w:szCs w:val="24"/>
          <w:lang w:eastAsia="es-VE"/>
        </w:rPr>
        <w:t> </w:t>
      </w:r>
      <w:r w:rsidRPr="002E2D8C">
        <w:rPr>
          <w:rFonts w:ascii="Arial" w:eastAsia="Times New Roman" w:hAnsi="Arial" w:cs="Arial"/>
          <w:color w:val="000000"/>
          <w:sz w:val="24"/>
          <w:szCs w:val="24"/>
          <w:lang w:val="es-ES_tradnl"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Es decir, el fallo que declare con lugar una pretensión por daño moral, debe motivar expresamente, so pena de incurrir en la infracción del ordinal 4º del artículo 243 del vigente Código de Procedimiento Civil, el proceso lógico que lo llevó a declarar procedente dicho pedimento y en base a qué hechos objetivos cuantificó dicho daño moral.</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 xml:space="preserve">En otras palabras, si bien ha sido </w:t>
      </w:r>
      <w:r w:rsidRPr="002E2D8C">
        <w:rPr>
          <w:rFonts w:ascii="Arial" w:eastAsia="Times New Roman" w:hAnsi="Arial" w:cs="Arial"/>
          <w:b/>
          <w:bCs/>
          <w:color w:val="000000"/>
          <w:sz w:val="24"/>
          <w:szCs w:val="24"/>
          <w:lang w:val="es-ES_tradnl" w:eastAsia="es-VE"/>
        </w:rPr>
        <w:t>criterio pacífico y reiterado que la estimación del daño moral lo debe realizar el juez sentenciador a su libre arbitrio, y por tanto, está autorizado para “obrar discrecionalmente de modo equitativo y racional procurando impartir la más recta justicia”</w:t>
      </w:r>
      <w:r w:rsidRPr="002E2D8C">
        <w:rPr>
          <w:rFonts w:ascii="Arial" w:eastAsia="Times New Roman" w:hAnsi="Arial" w:cs="Arial"/>
          <w:color w:val="000000"/>
          <w:sz w:val="24"/>
          <w:szCs w:val="24"/>
          <w:lang w:val="es-ES_tradnl" w:eastAsia="es-VE"/>
        </w:rPr>
        <w:t xml:space="preserve"> (TSJ, SCC, 10-08-2000), éste -el respectivo juzgador- debe exponer en su decisión -motivar- el análisis de los hechos concretos que le permiten declarar la procedencia del daño moral, y los parámetros que utilizó para cuantificar dicho daño moral, el cual es objetivamente incuantificable, porque el </w:t>
      </w:r>
      <w:proofErr w:type="spellStart"/>
      <w:r w:rsidRPr="002E2D8C">
        <w:rPr>
          <w:rFonts w:ascii="Arial" w:eastAsia="Times New Roman" w:hAnsi="Arial" w:cs="Arial"/>
          <w:i/>
          <w:iCs/>
          <w:color w:val="000000"/>
          <w:sz w:val="24"/>
          <w:szCs w:val="24"/>
          <w:lang w:val="es-ES_tradnl" w:eastAsia="es-VE"/>
        </w:rPr>
        <w:t>pretium</w:t>
      </w:r>
      <w:proofErr w:type="spellEnd"/>
      <w:r w:rsidRPr="002E2D8C">
        <w:rPr>
          <w:rFonts w:ascii="Arial" w:eastAsia="Times New Roman" w:hAnsi="Arial" w:cs="Arial"/>
          <w:i/>
          <w:iCs/>
          <w:color w:val="000000"/>
          <w:sz w:val="24"/>
          <w:szCs w:val="24"/>
          <w:lang w:val="es-ES_tradnl" w:eastAsia="es-VE"/>
        </w:rPr>
        <w:t xml:space="preserve"> </w:t>
      </w:r>
      <w:proofErr w:type="spellStart"/>
      <w:r w:rsidRPr="002E2D8C">
        <w:rPr>
          <w:rFonts w:ascii="Arial" w:eastAsia="Times New Roman" w:hAnsi="Arial" w:cs="Arial"/>
          <w:i/>
          <w:iCs/>
          <w:color w:val="000000"/>
          <w:sz w:val="24"/>
          <w:szCs w:val="24"/>
          <w:lang w:val="es-ES_tradnl" w:eastAsia="es-VE"/>
        </w:rPr>
        <w:t>doloris</w:t>
      </w:r>
      <w:proofErr w:type="spellEnd"/>
      <w:r w:rsidRPr="002E2D8C">
        <w:rPr>
          <w:rFonts w:ascii="Arial" w:eastAsia="Times New Roman" w:hAnsi="Arial" w:cs="Arial"/>
          <w:i/>
          <w:iCs/>
          <w:color w:val="000000"/>
          <w:sz w:val="24"/>
          <w:szCs w:val="24"/>
          <w:lang w:val="es-ES_tradnl" w:eastAsia="es-VE"/>
        </w:rPr>
        <w:t> </w:t>
      </w:r>
      <w:r w:rsidRPr="002E2D8C">
        <w:rPr>
          <w:rFonts w:ascii="Arial" w:eastAsia="Times New Roman" w:hAnsi="Arial" w:cs="Arial"/>
          <w:color w:val="000000"/>
          <w:sz w:val="24"/>
          <w:szCs w:val="24"/>
          <w:lang w:val="es-ES_tradnl" w:eastAsia="es-VE"/>
        </w:rPr>
        <w:t xml:space="preserve">no es </w:t>
      </w:r>
      <w:proofErr w:type="spellStart"/>
      <w:r w:rsidRPr="002E2D8C">
        <w:rPr>
          <w:rFonts w:ascii="Arial" w:eastAsia="Times New Roman" w:hAnsi="Arial" w:cs="Arial"/>
          <w:color w:val="000000"/>
          <w:sz w:val="24"/>
          <w:szCs w:val="24"/>
          <w:lang w:val="es-ES_tradnl" w:eastAsia="es-VE"/>
        </w:rPr>
        <w:t>periciable</w:t>
      </w:r>
      <w:proofErr w:type="spellEnd"/>
      <w:r w:rsidRPr="002E2D8C">
        <w:rPr>
          <w:rFonts w:ascii="Arial" w:eastAsia="Times New Roman" w:hAnsi="Arial" w:cs="Arial"/>
          <w:color w:val="000000"/>
          <w:sz w:val="24"/>
          <w:szCs w:val="24"/>
          <w:lang w:val="es-ES_tradnl" w:eastAsia="es-VE"/>
        </w:rPr>
        <w:t xml:space="preserve">, ni </w:t>
      </w:r>
      <w:proofErr w:type="spellStart"/>
      <w:r w:rsidRPr="002E2D8C">
        <w:rPr>
          <w:rFonts w:ascii="Arial" w:eastAsia="Times New Roman" w:hAnsi="Arial" w:cs="Arial"/>
          <w:color w:val="000000"/>
          <w:sz w:val="24"/>
          <w:szCs w:val="24"/>
          <w:lang w:val="es-ES_tradnl" w:eastAsia="es-VE"/>
        </w:rPr>
        <w:t>valuable</w:t>
      </w:r>
      <w:proofErr w:type="spellEnd"/>
      <w:r w:rsidRPr="002E2D8C">
        <w:rPr>
          <w:rFonts w:ascii="Arial" w:eastAsia="Times New Roman" w:hAnsi="Arial" w:cs="Arial"/>
          <w:color w:val="000000"/>
          <w:sz w:val="24"/>
          <w:szCs w:val="24"/>
          <w:lang w:val="es-ES_tradnl" w:eastAsia="es-VE"/>
        </w:rPr>
        <w:t xml:space="preserve"> en dinero, el perjuicio moral no es de naturaleza pecuniaria, sin embargo, “no es imposible; porque no se trata de calcular la suma necesaria para borrar lo que es imborrable, sino para procurar algunas satisfacciones equivalentes al valor moral destruido”. (CSJ, SCC, 24-04-1998)</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 xml:space="preserve">Lo señalado en la parte in fine del precedente párrafo, tiene su base en que el pago que se dispone como reparación de los daños morales, no tiende a </w:t>
      </w:r>
      <w:r w:rsidRPr="002E2D8C">
        <w:rPr>
          <w:rFonts w:ascii="Arial" w:eastAsia="Times New Roman" w:hAnsi="Arial" w:cs="Arial"/>
          <w:color w:val="000000"/>
          <w:sz w:val="24"/>
          <w:szCs w:val="24"/>
          <w:lang w:val="es-ES_tradnl" w:eastAsia="es-VE"/>
        </w:rPr>
        <w:lastRenderedPageBreak/>
        <w:t xml:space="preserve">compensar el perjuicio </w:t>
      </w:r>
      <w:proofErr w:type="spellStart"/>
      <w:r w:rsidRPr="002E2D8C">
        <w:rPr>
          <w:rFonts w:ascii="Arial" w:eastAsia="Times New Roman" w:hAnsi="Arial" w:cs="Arial"/>
          <w:color w:val="000000"/>
          <w:sz w:val="24"/>
          <w:szCs w:val="24"/>
          <w:lang w:val="es-ES_tradnl" w:eastAsia="es-VE"/>
        </w:rPr>
        <w:t>extrapatrimonial</w:t>
      </w:r>
      <w:proofErr w:type="spellEnd"/>
      <w:r w:rsidRPr="002E2D8C">
        <w:rPr>
          <w:rFonts w:ascii="Arial" w:eastAsia="Times New Roman" w:hAnsi="Arial" w:cs="Arial"/>
          <w:color w:val="000000"/>
          <w:sz w:val="24"/>
          <w:szCs w:val="24"/>
          <w:lang w:val="es-ES_tradnl" w:eastAsia="es-VE"/>
        </w:rPr>
        <w:t xml:space="preserve"> sufrido, sino que éste sirve para acordar una satisfacción al damnificado, es por ello que el Juez debe otorgar al damnificado una suma de dinero “que tenga en cuenta el desasosiego, sufrimiento, molestias, etc., pero no como una compensación al dolor físico o psíquico, sino como una retribución satisfactoria de tales quebrantos”.</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En apoyo de lo señalado, encontramos que la doctrina extranjera ha indicado lo siguiente:</w:t>
      </w:r>
    </w:p>
    <w:p w:rsidR="007A3020" w:rsidRPr="002E2D8C" w:rsidRDefault="007A3020" w:rsidP="007A3020">
      <w:pPr>
        <w:ind w:firstLine="1134"/>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  </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 xml:space="preserve">“Cuantificar supone establecer el quantum, es decir lo que en derecho antiguo se denominaba la taxativa, tasar, medir. Este es un término básicamente económico, puesto que significa traducir monetariamente la medida del daño. Entre el daño moral y la cuantificación hay una mala relación, puesto que el primero, por ser </w:t>
      </w:r>
      <w:proofErr w:type="spellStart"/>
      <w:r w:rsidRPr="002E2D8C">
        <w:rPr>
          <w:rFonts w:ascii="Arial" w:eastAsia="Times New Roman" w:hAnsi="Arial" w:cs="Arial"/>
          <w:color w:val="000000"/>
          <w:sz w:val="24"/>
          <w:szCs w:val="24"/>
          <w:lang w:val="es-ES_tradnl" w:eastAsia="es-VE"/>
        </w:rPr>
        <w:t>extrapatrimonial</w:t>
      </w:r>
      <w:proofErr w:type="spellEnd"/>
      <w:r w:rsidRPr="002E2D8C">
        <w:rPr>
          <w:rFonts w:ascii="Arial" w:eastAsia="Times New Roman" w:hAnsi="Arial" w:cs="Arial"/>
          <w:color w:val="000000"/>
          <w:sz w:val="24"/>
          <w:szCs w:val="24"/>
          <w:lang w:val="es-ES_tradnl" w:eastAsia="es-VE"/>
        </w:rPr>
        <w:t xml:space="preserve">, es reacio a toda expresión monetaria. </w:t>
      </w:r>
      <w:proofErr w:type="gramStart"/>
      <w:r w:rsidRPr="002E2D8C">
        <w:rPr>
          <w:rFonts w:ascii="Arial" w:eastAsia="Times New Roman" w:hAnsi="Arial" w:cs="Arial"/>
          <w:color w:val="000000"/>
          <w:sz w:val="24"/>
          <w:szCs w:val="24"/>
          <w:lang w:val="es-ES_tradnl" w:eastAsia="es-VE"/>
        </w:rPr>
        <w:t>Además</w:t>
      </w:r>
      <w:proofErr w:type="gramEnd"/>
      <w:r w:rsidRPr="002E2D8C">
        <w:rPr>
          <w:rFonts w:ascii="Arial" w:eastAsia="Times New Roman" w:hAnsi="Arial" w:cs="Arial"/>
          <w:color w:val="000000"/>
          <w:sz w:val="24"/>
          <w:szCs w:val="24"/>
          <w:lang w:val="es-ES_tradnl" w:eastAsia="es-VE"/>
        </w:rPr>
        <w:t xml:space="preserve"> carece de una sustantividad económica propia que permite cuantificarlo. (...) la señalada dificultad lleva a la distinción entre la indemnización por equivalente y </w:t>
      </w:r>
      <w:proofErr w:type="spellStart"/>
      <w:r w:rsidRPr="002E2D8C">
        <w:rPr>
          <w:rFonts w:ascii="Arial" w:eastAsia="Times New Roman" w:hAnsi="Arial" w:cs="Arial"/>
          <w:color w:val="000000"/>
          <w:sz w:val="24"/>
          <w:szCs w:val="24"/>
          <w:lang w:val="es-ES_tradnl" w:eastAsia="es-VE"/>
        </w:rPr>
        <w:t>satisfactiva</w:t>
      </w:r>
      <w:proofErr w:type="spellEnd"/>
      <w:r w:rsidRPr="002E2D8C">
        <w:rPr>
          <w:rFonts w:ascii="Arial" w:eastAsia="Times New Roman" w:hAnsi="Arial" w:cs="Arial"/>
          <w:color w:val="000000"/>
          <w:sz w:val="24"/>
          <w:szCs w:val="24"/>
          <w:lang w:val="es-ES_tradnl" w:eastAsia="es-VE"/>
        </w:rPr>
        <w:t xml:space="preserve">. Las disposiciones del Código Civil prevén que cuando hay incumplimiento de una obligación debe darse el equivalente de la cosa, que es fácil de cuantificar porque existe un mercado. No hay mercado de daños morales, como dice Richard </w:t>
      </w:r>
      <w:proofErr w:type="spellStart"/>
      <w:r w:rsidRPr="002E2D8C">
        <w:rPr>
          <w:rFonts w:ascii="Arial" w:eastAsia="Times New Roman" w:hAnsi="Arial" w:cs="Arial"/>
          <w:color w:val="000000"/>
          <w:sz w:val="24"/>
          <w:szCs w:val="24"/>
          <w:lang w:val="es-ES_tradnl" w:eastAsia="es-VE"/>
        </w:rPr>
        <w:t>Possner</w:t>
      </w:r>
      <w:proofErr w:type="spellEnd"/>
      <w:r w:rsidRPr="002E2D8C">
        <w:rPr>
          <w:rFonts w:ascii="Arial" w:eastAsia="Times New Roman" w:hAnsi="Arial" w:cs="Arial"/>
          <w:color w:val="000000"/>
          <w:sz w:val="24"/>
          <w:szCs w:val="24"/>
          <w:lang w:val="es-ES_tradnl" w:eastAsia="es-VE"/>
        </w:rPr>
        <w:t>, y por esta razón la indemnización no es por equivalente sino por satisfacción.</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 </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 xml:space="preserve">El quantum de la </w:t>
      </w:r>
      <w:proofErr w:type="gramStart"/>
      <w:r w:rsidRPr="002E2D8C">
        <w:rPr>
          <w:rFonts w:ascii="Arial" w:eastAsia="Times New Roman" w:hAnsi="Arial" w:cs="Arial"/>
          <w:color w:val="000000"/>
          <w:sz w:val="24"/>
          <w:szCs w:val="24"/>
          <w:lang w:val="es-ES_tradnl" w:eastAsia="es-VE"/>
        </w:rPr>
        <w:t>satisfacción./</w:t>
      </w:r>
      <w:proofErr w:type="gramEnd"/>
      <w:r w:rsidRPr="002E2D8C">
        <w:rPr>
          <w:rFonts w:ascii="Arial" w:eastAsia="Times New Roman" w:hAnsi="Arial" w:cs="Arial"/>
          <w:color w:val="000000"/>
          <w:sz w:val="24"/>
          <w:szCs w:val="24"/>
          <w:lang w:val="es-ES_tradnl" w:eastAsia="es-VE"/>
        </w:rPr>
        <w:t>  Es cierto que estos daños no tienen una dimensión pecuniaria, porque no hay un ámbito de oferta y demanda de cuya intersección surja el precio, pero ello no significa que no tengan valor económico. La superación de la vida estoica y la aparición del hombre reflejado en los objetos y el consumo hace aparecer la noción de ‘placeres compensatorios’. Esos daños reducen el placer que se puede obtener. La víctima deberá entonces aportar prueba sobre qué placeres compensatorios son comunes en el medio social en que se desenvuelve, y su mensura económica será una buena base del resarcimiento, sin perjuicio de la precisión subjetiva que hará el Juez. Una suma de dinero es necesaria para poner a la víctima en una similar posición de relativa satisfacción que ocupaba antes del accidente. (</w:t>
      </w:r>
      <w:proofErr w:type="spellStart"/>
      <w:r w:rsidRPr="002E2D8C">
        <w:rPr>
          <w:rFonts w:ascii="Arial" w:eastAsia="Times New Roman" w:hAnsi="Arial" w:cs="Arial"/>
          <w:color w:val="000000"/>
          <w:sz w:val="24"/>
          <w:szCs w:val="24"/>
          <w:lang w:val="es-ES_tradnl" w:eastAsia="es-VE"/>
        </w:rPr>
        <w:t>Lorenzetti</w:t>
      </w:r>
      <w:proofErr w:type="spellEnd"/>
      <w:r w:rsidRPr="002E2D8C">
        <w:rPr>
          <w:rFonts w:ascii="Arial" w:eastAsia="Times New Roman" w:hAnsi="Arial" w:cs="Arial"/>
          <w:color w:val="000000"/>
          <w:sz w:val="24"/>
          <w:szCs w:val="24"/>
          <w:lang w:val="es-ES_tradnl" w:eastAsia="es-VE"/>
        </w:rPr>
        <w:t xml:space="preserve">, Ricardo Luis; La Responsabilidad por Daños y Los Accidentes de Trabajo, </w:t>
      </w:r>
      <w:proofErr w:type="spellStart"/>
      <w:r w:rsidRPr="002E2D8C">
        <w:rPr>
          <w:rFonts w:ascii="Arial" w:eastAsia="Times New Roman" w:hAnsi="Arial" w:cs="Arial"/>
          <w:color w:val="000000"/>
          <w:sz w:val="24"/>
          <w:szCs w:val="24"/>
          <w:lang w:val="es-ES_tradnl" w:eastAsia="es-VE"/>
        </w:rPr>
        <w:t>Abeledo-Perrot</w:t>
      </w:r>
      <w:proofErr w:type="spellEnd"/>
      <w:r w:rsidRPr="002E2D8C">
        <w:rPr>
          <w:rFonts w:ascii="Arial" w:eastAsia="Times New Roman" w:hAnsi="Arial" w:cs="Arial"/>
          <w:color w:val="000000"/>
          <w:sz w:val="24"/>
          <w:szCs w:val="24"/>
          <w:lang w:val="es-ES_tradnl" w:eastAsia="es-VE"/>
        </w:rPr>
        <w:t>, Buenos Aires, Argentina, 1996).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 Articulando todo lo antes expuesto, el sentenciador que conoce de una acción por daño moral</w:t>
      </w:r>
      <w:r w:rsidRPr="002E2D8C">
        <w:rPr>
          <w:rFonts w:ascii="Arial" w:eastAsia="Times New Roman" w:hAnsi="Arial" w:cs="Arial"/>
          <w:b/>
          <w:bCs/>
          <w:color w:val="000000"/>
          <w:sz w:val="24"/>
          <w:szCs w:val="24"/>
          <w:lang w:val="es-ES_tradnl" w:eastAsia="es-VE"/>
        </w:rPr>
        <w:t> </w:t>
      </w:r>
      <w:r w:rsidRPr="002E2D8C">
        <w:rPr>
          <w:rFonts w:ascii="Arial" w:eastAsia="Times New Roman" w:hAnsi="Arial" w:cs="Arial"/>
          <w:color w:val="000000"/>
          <w:sz w:val="24"/>
          <w:szCs w:val="24"/>
          <w:lang w:val="es-ES_tradnl" w:eastAsia="es-VE"/>
        </w:rPr>
        <w:t xml:space="preserve">debe hacer un examen del caso en concreto, analizando los siguientes aspectos: a) la entidad (importancia) del daño, tanto físico como psíquico (la llamada escala de los sufrimientos morales); b) el grado de culpabilidad del accionado o su participación en el accidente o acto ilícito que </w:t>
      </w:r>
      <w:r w:rsidRPr="002E2D8C">
        <w:rPr>
          <w:rFonts w:ascii="Arial" w:eastAsia="Times New Roman" w:hAnsi="Arial" w:cs="Arial"/>
          <w:color w:val="000000"/>
          <w:sz w:val="24"/>
          <w:szCs w:val="24"/>
          <w:lang w:val="es-ES_tradnl" w:eastAsia="es-VE"/>
        </w:rPr>
        <w:lastRenderedPageBreak/>
        <w:t>causó el daño (según sea responsabilidad objetiva o subjetiva); c) la conducta de la víctima; d) grado de educación y cultura del reclamante; e) posición social y económica del reclamante, f) capacidad económica de la parte accionada; g) los posibles atenuantes a favor del responsable; h) el tipo de retribución satisfactoria que necesitaría la víctima para ocupar una situación similar a la anterior al accidente o enfermedad; y, por último, i) referencias pecuniarias estimadas por el Juez para tasar la indemnización que considera equitativa y justa para el caso concreto.</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En consecuencia, el Juez debe expresamente señalar en su decisión el análisis que realizó de los aspectos objetivos señalados en el precedente párrafo, exponiendo las razones que justifican su estimación, las cuales lo llevaron a una indemnización razonable, que permita, controlar la legalidad del quantum del daño moral fijado por el Juez.</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Lo antes expuesto, es de vital importancia, por cuanto, ciertamente, ha señalado la jurisprudencia “que pertenece a la prudencia y la discreción del Magistrado, la fijación de montos por tal concepto que signifiquen enriquecimiento para la víctima, y no un verdadero resarcimiento al dolor sufrido que afecta a su patrimonio moral, normalmente de difícil cuantificación...”. (CSJ, SCC, 26-11-1987)</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color w:val="000000"/>
          <w:sz w:val="24"/>
          <w:szCs w:val="24"/>
          <w:lang w:val="es-ES_tradnl" w:eastAsia="es-VE"/>
        </w:rPr>
        <w:t>Por último, es pertinente traer a colación lo que el derecho comparado ha logrado en materia de daño moral, y que a continuación se transcribe:</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color w:val="000000"/>
          <w:sz w:val="24"/>
          <w:szCs w:val="24"/>
          <w:lang w:eastAsia="es-VE"/>
        </w:rPr>
        <w:t> </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lang w:eastAsia="es-VE"/>
        </w:rPr>
        <w:t>“Las reformas legales, publicadas el 31 de diciembre de 1982, determinaron la necesidad de reparar en su integridad los daños espirituales, e introdujeron un principio de congruencia en el sistema de la responsabilidad civil, atribuyendo idéntico trato a los daños económicos y los morales, lo cual constituye un avance considerable en la materia (...) El artículo 1.916 reformado dice: ‘Por daño moral se entiende la afectación que una persona sufre en sus sentimientos, afectos, creencias, decoro, honor, reputación, vida privada, configuración y aspectos físicos o bien en la consideración que de sí misma tienen los demás. Se presumirá que hubo daño moral cuando se vulnere o menoscabe ilegítimamente la libertad o la integridad física o psíquica de la persona.</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lang w:eastAsia="es-VE"/>
        </w:rPr>
        <w:t>Cuando  un  hecho  u omisión ilícitos produzcan un daño moral, el responsable del mismo tendrá la obligación de repararlo mediante  una  indemnización  en  dinero, con  independencia de que haya causado daño material, tanto en responsabilidad contractual como extracontractual. </w:t>
      </w:r>
      <w:r w:rsidRPr="002E2D8C">
        <w:rPr>
          <w:rFonts w:ascii="Arial" w:eastAsia="Times New Roman" w:hAnsi="Arial" w:cs="Arial"/>
          <w:b/>
          <w:bCs/>
          <w:color w:val="000000"/>
          <w:sz w:val="24"/>
          <w:szCs w:val="24"/>
          <w:lang w:eastAsia="es-VE"/>
        </w:rPr>
        <w:t xml:space="preserve">Igual obligación de reparar el daño moral  tendrá quien incurra en responsabilidad objetiva conforme al </w:t>
      </w:r>
      <w:r w:rsidRPr="002E2D8C">
        <w:rPr>
          <w:rFonts w:ascii="Arial" w:eastAsia="Times New Roman" w:hAnsi="Arial" w:cs="Arial"/>
          <w:b/>
          <w:bCs/>
          <w:color w:val="000000"/>
          <w:sz w:val="24"/>
          <w:szCs w:val="24"/>
          <w:lang w:eastAsia="es-VE"/>
        </w:rPr>
        <w:lastRenderedPageBreak/>
        <w:t>artículo 1.913,</w:t>
      </w:r>
      <w:r w:rsidRPr="002E2D8C">
        <w:rPr>
          <w:rFonts w:ascii="Arial" w:eastAsia="Times New Roman" w:hAnsi="Arial" w:cs="Arial"/>
          <w:color w:val="000000"/>
          <w:sz w:val="24"/>
          <w:szCs w:val="24"/>
          <w:lang w:eastAsia="es-VE"/>
        </w:rPr>
        <w:t> así como el Estado y sus funcionarios conforme a los artículos 1.927 y 1.928, todos ellos del presente Código.</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lang w:eastAsia="es-VE"/>
        </w:rPr>
        <w:t> </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lang w:eastAsia="es-VE"/>
        </w:rPr>
        <w:t>El monto de la indemnización lo determinará el Juez tomando en cuenta los derechos lesionados, el grado de responsabilidad, la situación económica del responsable y de la víctima, así como las demás circunstancias del caso...’ (...).    </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lang w:eastAsia="es-VE"/>
        </w:rPr>
        <w:t> </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lang w:eastAsia="es-VE"/>
        </w:rPr>
        <w:t>Perfil de la reforma del daño moral: El nuevo régimen tiene las características siguientes, que lo distinguen del régimen anterior:</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lang w:eastAsia="es-VE"/>
        </w:rPr>
        <w:t>(...) La reparación del daño moral dejó de ser una decisión graciosa y potestativa del Juez para convertirse en un derecho subjetivo de la víctima.</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lang w:eastAsia="es-VE"/>
        </w:rPr>
        <w:t> </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lang w:eastAsia="es-VE"/>
        </w:rPr>
        <w:t>Dicha reparación deberá ser integral, coexista o no con un daño económico.</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lang w:eastAsia="es-VE"/>
        </w:rPr>
        <w:t> </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lang w:eastAsia="es-VE"/>
        </w:rPr>
        <w:t>Su cuantía será fijada con base en el análisis objetivo de las circunstancias del caso, como son los derechos lesionados, la gravedad de la lesión sufrida, el grado de responsabilidad del causante, la capacidad económica de las partes (responsable y víctima) </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lang w:eastAsia="es-VE"/>
        </w:rPr>
        <w:t> </w:t>
      </w:r>
    </w:p>
    <w:p w:rsidR="007A3020" w:rsidRPr="002E2D8C" w:rsidRDefault="007A3020" w:rsidP="007A3020">
      <w:pPr>
        <w:ind w:left="1701"/>
        <w:jc w:val="both"/>
        <w:rPr>
          <w:rFonts w:ascii="Arial" w:eastAsia="Times New Roman" w:hAnsi="Arial" w:cs="Arial"/>
          <w:sz w:val="24"/>
          <w:szCs w:val="24"/>
          <w:lang w:eastAsia="es-VE"/>
        </w:rPr>
      </w:pPr>
      <w:r w:rsidRPr="002E2D8C">
        <w:rPr>
          <w:rFonts w:ascii="Arial" w:eastAsia="Times New Roman" w:hAnsi="Arial" w:cs="Arial"/>
          <w:color w:val="000000"/>
          <w:sz w:val="24"/>
          <w:szCs w:val="24"/>
          <w:lang w:eastAsia="es-VE"/>
        </w:rPr>
        <w:t>(...) Igualmente es encomiable la declaración expresa de que el daño moral será reparado: a) Ya provenga de hecho ilícito extracontractual o contractual; y, </w:t>
      </w:r>
      <w:r w:rsidRPr="002E2D8C">
        <w:rPr>
          <w:rFonts w:ascii="Arial" w:eastAsia="Times New Roman" w:hAnsi="Arial" w:cs="Arial"/>
          <w:color w:val="000000"/>
          <w:sz w:val="24"/>
          <w:szCs w:val="24"/>
          <w:u w:val="single"/>
          <w:lang w:eastAsia="es-VE"/>
        </w:rPr>
        <w:t>b) Ya provenga de riesgo creado (responsabilidad objetiva), en cuyo caso, el causante no debería ser tratado con el mismo rigor que al autor de un hecho ilícito, ni imponerle una indemnización tan alta como a este</w:t>
      </w:r>
      <w:r w:rsidRPr="002E2D8C">
        <w:rPr>
          <w:rFonts w:ascii="Arial" w:eastAsia="Times New Roman" w:hAnsi="Arial" w:cs="Arial"/>
          <w:color w:val="000000"/>
          <w:sz w:val="24"/>
          <w:szCs w:val="24"/>
          <w:lang w:eastAsia="es-VE"/>
        </w:rPr>
        <w:t>”. (Bejarano Sánchez, Manuel; Obligaciones Civiles, Universidad Autónoma de México; Colección Textos Jurídicos Universitarios, quinta edición, México D.F., 1999, pp. 194 a la 202)</w:t>
      </w:r>
    </w:p>
    <w:p w:rsidR="007A3020" w:rsidRPr="002E2D8C" w:rsidRDefault="007A3020" w:rsidP="007A3020">
      <w:pPr>
        <w:spacing w:line="360" w:lineRule="auto"/>
        <w:ind w:firstLine="709"/>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709"/>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Del criterio jurisprudencial parcialmente transcrito, se desprende el deber que tiene el s</w:t>
      </w:r>
      <w:r w:rsidRPr="002E2D8C">
        <w:rPr>
          <w:rFonts w:ascii="Arial" w:eastAsia="Times New Roman" w:hAnsi="Arial" w:cs="Arial"/>
          <w:color w:val="000000"/>
          <w:sz w:val="24"/>
          <w:szCs w:val="24"/>
          <w:lang w:eastAsia="es-VE"/>
        </w:rPr>
        <w:t xml:space="preserve">entenciador de sujetarse al proceso lógico de establecer los hechos, de calificarlos y de llegar a través de este examen a la aplicación de la Ley y la equidad, analizando el daño a resarcir y las condiciones en que fue causado, para llegar a una indemnización razonable; siendo posición reiterada, </w:t>
      </w:r>
      <w:r w:rsidRPr="002E2D8C">
        <w:rPr>
          <w:rFonts w:ascii="Arial" w:eastAsia="Times New Roman" w:hAnsi="Arial" w:cs="Arial"/>
          <w:b/>
          <w:bCs/>
          <w:color w:val="000000"/>
          <w:sz w:val="24"/>
          <w:szCs w:val="24"/>
          <w:lang w:val="es-ES_tradnl" w:eastAsia="es-VE"/>
        </w:rPr>
        <w:t xml:space="preserve">que la estimación del daño moral lo debe realizar el juez sentenciador a su libre arbitrio, y por tanto, está autorizado para “obrar discrecionalmente de modo equitativo y racional procurando impartir la más recta justicia”, </w:t>
      </w:r>
      <w:r w:rsidRPr="002E2D8C">
        <w:rPr>
          <w:rFonts w:ascii="Arial" w:eastAsia="Times New Roman" w:hAnsi="Arial" w:cs="Arial"/>
          <w:color w:val="000000"/>
          <w:sz w:val="24"/>
          <w:szCs w:val="24"/>
          <w:lang w:val="es-ES_tradnl" w:eastAsia="es-VE"/>
        </w:rPr>
        <w:t>siempre que</w:t>
      </w:r>
      <w:r w:rsidRPr="002E2D8C">
        <w:rPr>
          <w:rFonts w:ascii="Arial" w:eastAsia="Times New Roman" w:hAnsi="Arial" w:cs="Arial"/>
          <w:b/>
          <w:bCs/>
          <w:color w:val="000000"/>
          <w:sz w:val="24"/>
          <w:szCs w:val="24"/>
          <w:lang w:val="es-ES_tradnl" w:eastAsia="es-VE"/>
        </w:rPr>
        <w:t xml:space="preserve"> </w:t>
      </w:r>
      <w:r w:rsidRPr="002E2D8C">
        <w:rPr>
          <w:rFonts w:ascii="Arial" w:eastAsia="Times New Roman" w:hAnsi="Arial" w:cs="Arial"/>
          <w:color w:val="000000"/>
          <w:sz w:val="24"/>
          <w:szCs w:val="24"/>
          <w:lang w:val="es-ES_tradnl" w:eastAsia="es-VE"/>
        </w:rPr>
        <w:t xml:space="preserve">exponga en su decisión el análisis de los hechos concretos que le </w:t>
      </w:r>
      <w:r w:rsidRPr="002E2D8C">
        <w:rPr>
          <w:rFonts w:ascii="Arial" w:eastAsia="Times New Roman" w:hAnsi="Arial" w:cs="Arial"/>
          <w:color w:val="000000"/>
          <w:sz w:val="24"/>
          <w:szCs w:val="24"/>
          <w:lang w:val="es-ES_tradnl" w:eastAsia="es-VE"/>
        </w:rPr>
        <w:lastRenderedPageBreak/>
        <w:t xml:space="preserve">permitieron declarar la procedencia del daño moral, y los parámetros que utilizó para cuantificar dicho daño moral, el cual es objetivamente incuantificable, ya que como se citó </w:t>
      </w:r>
      <w:r w:rsidRPr="002E2D8C">
        <w:rPr>
          <w:rFonts w:ascii="Arial" w:eastAsia="Times New Roman" w:hAnsi="Arial" w:cs="Arial"/>
          <w:i/>
          <w:iCs/>
          <w:color w:val="000000"/>
          <w:sz w:val="24"/>
          <w:szCs w:val="24"/>
          <w:lang w:val="es-ES_tradnl" w:eastAsia="es-VE"/>
        </w:rPr>
        <w:t>supra</w:t>
      </w:r>
      <w:r w:rsidRPr="002E2D8C">
        <w:rPr>
          <w:rFonts w:ascii="Arial" w:eastAsia="Times New Roman" w:hAnsi="Arial" w:cs="Arial"/>
          <w:color w:val="000000"/>
          <w:sz w:val="24"/>
          <w:szCs w:val="24"/>
          <w:lang w:val="es-ES_tradnl" w:eastAsia="es-VE"/>
        </w:rPr>
        <w:t xml:space="preserve"> el </w:t>
      </w:r>
      <w:proofErr w:type="spellStart"/>
      <w:r w:rsidRPr="002E2D8C">
        <w:rPr>
          <w:rFonts w:ascii="Arial" w:eastAsia="Times New Roman" w:hAnsi="Arial" w:cs="Arial"/>
          <w:i/>
          <w:iCs/>
          <w:color w:val="000000"/>
          <w:sz w:val="24"/>
          <w:szCs w:val="24"/>
          <w:lang w:val="es-ES_tradnl" w:eastAsia="es-VE"/>
        </w:rPr>
        <w:t>pretium</w:t>
      </w:r>
      <w:proofErr w:type="spellEnd"/>
      <w:r w:rsidRPr="002E2D8C">
        <w:rPr>
          <w:rFonts w:ascii="Arial" w:eastAsia="Times New Roman" w:hAnsi="Arial" w:cs="Arial"/>
          <w:i/>
          <w:iCs/>
          <w:color w:val="000000"/>
          <w:sz w:val="24"/>
          <w:szCs w:val="24"/>
          <w:lang w:val="es-ES_tradnl" w:eastAsia="es-VE"/>
        </w:rPr>
        <w:t xml:space="preserve"> </w:t>
      </w:r>
      <w:proofErr w:type="spellStart"/>
      <w:r w:rsidRPr="002E2D8C">
        <w:rPr>
          <w:rFonts w:ascii="Arial" w:eastAsia="Times New Roman" w:hAnsi="Arial" w:cs="Arial"/>
          <w:i/>
          <w:iCs/>
          <w:color w:val="000000"/>
          <w:sz w:val="24"/>
          <w:szCs w:val="24"/>
          <w:lang w:val="es-ES_tradnl" w:eastAsia="es-VE"/>
        </w:rPr>
        <w:t>doloris</w:t>
      </w:r>
      <w:proofErr w:type="spellEnd"/>
      <w:r w:rsidRPr="002E2D8C">
        <w:rPr>
          <w:rFonts w:ascii="Arial" w:eastAsia="Times New Roman" w:hAnsi="Arial" w:cs="Arial"/>
          <w:i/>
          <w:iCs/>
          <w:color w:val="000000"/>
          <w:sz w:val="24"/>
          <w:szCs w:val="24"/>
          <w:lang w:val="es-ES_tradnl" w:eastAsia="es-VE"/>
        </w:rPr>
        <w:t> </w:t>
      </w:r>
      <w:r w:rsidRPr="002E2D8C">
        <w:rPr>
          <w:rFonts w:ascii="Arial" w:eastAsia="Times New Roman" w:hAnsi="Arial" w:cs="Arial"/>
          <w:color w:val="000000"/>
          <w:sz w:val="24"/>
          <w:szCs w:val="24"/>
          <w:lang w:val="es-ES_tradnl" w:eastAsia="es-VE"/>
        </w:rPr>
        <w:t xml:space="preserve">no es </w:t>
      </w:r>
      <w:proofErr w:type="spellStart"/>
      <w:r w:rsidRPr="002E2D8C">
        <w:rPr>
          <w:rFonts w:ascii="Arial" w:eastAsia="Times New Roman" w:hAnsi="Arial" w:cs="Arial"/>
          <w:color w:val="000000"/>
          <w:sz w:val="24"/>
          <w:szCs w:val="24"/>
          <w:lang w:val="es-ES_tradnl" w:eastAsia="es-VE"/>
        </w:rPr>
        <w:t>periciable</w:t>
      </w:r>
      <w:proofErr w:type="spellEnd"/>
      <w:r w:rsidRPr="002E2D8C">
        <w:rPr>
          <w:rFonts w:ascii="Arial" w:eastAsia="Times New Roman" w:hAnsi="Arial" w:cs="Arial"/>
          <w:color w:val="000000"/>
          <w:sz w:val="24"/>
          <w:szCs w:val="24"/>
          <w:lang w:val="es-ES_tradnl" w:eastAsia="es-VE"/>
        </w:rPr>
        <w:t xml:space="preserve">, ni </w:t>
      </w:r>
      <w:proofErr w:type="spellStart"/>
      <w:r w:rsidRPr="002E2D8C">
        <w:rPr>
          <w:rFonts w:ascii="Arial" w:eastAsia="Times New Roman" w:hAnsi="Arial" w:cs="Arial"/>
          <w:color w:val="000000"/>
          <w:sz w:val="24"/>
          <w:szCs w:val="24"/>
          <w:lang w:val="es-ES_tradnl" w:eastAsia="es-VE"/>
        </w:rPr>
        <w:t>valuable</w:t>
      </w:r>
      <w:proofErr w:type="spellEnd"/>
      <w:r w:rsidRPr="002E2D8C">
        <w:rPr>
          <w:rFonts w:ascii="Arial" w:eastAsia="Times New Roman" w:hAnsi="Arial" w:cs="Arial"/>
          <w:color w:val="000000"/>
          <w:sz w:val="24"/>
          <w:szCs w:val="24"/>
          <w:lang w:val="es-ES_tradnl" w:eastAsia="es-VE"/>
        </w:rPr>
        <w:t xml:space="preserve"> en dinero, el perjuicio moral no es de naturaleza pecuniaria, sin embargo, </w:t>
      </w:r>
      <w:r w:rsidRPr="002E2D8C">
        <w:rPr>
          <w:rFonts w:ascii="Arial" w:eastAsia="Times New Roman" w:hAnsi="Arial" w:cs="Arial"/>
          <w:b/>
          <w:bCs/>
          <w:color w:val="000000"/>
          <w:sz w:val="24"/>
          <w:szCs w:val="24"/>
          <w:lang w:val="es-ES_tradnl" w:eastAsia="es-VE"/>
        </w:rPr>
        <w:t>trata de procurar algunas satisfacciones equivalentes al valor moral destruido</w:t>
      </w:r>
      <w:r w:rsidRPr="002E2D8C">
        <w:rPr>
          <w:rFonts w:ascii="Arial" w:eastAsia="Times New Roman" w:hAnsi="Arial" w:cs="Arial"/>
          <w:color w:val="000000"/>
          <w:sz w:val="24"/>
          <w:szCs w:val="24"/>
          <w:lang w:val="es-ES_tradnl" w:eastAsia="es-VE"/>
        </w:rPr>
        <w:t xml:space="preserve">, por lo tanto no tiende a compensar el perjuicio </w:t>
      </w:r>
      <w:proofErr w:type="spellStart"/>
      <w:r w:rsidRPr="002E2D8C">
        <w:rPr>
          <w:rFonts w:ascii="Arial" w:eastAsia="Times New Roman" w:hAnsi="Arial" w:cs="Arial"/>
          <w:color w:val="000000"/>
          <w:sz w:val="24"/>
          <w:szCs w:val="24"/>
          <w:lang w:val="es-ES_tradnl" w:eastAsia="es-VE"/>
        </w:rPr>
        <w:t>extrapatrimonial</w:t>
      </w:r>
      <w:proofErr w:type="spellEnd"/>
      <w:r w:rsidRPr="002E2D8C">
        <w:rPr>
          <w:rFonts w:ascii="Arial" w:eastAsia="Times New Roman" w:hAnsi="Arial" w:cs="Arial"/>
          <w:color w:val="000000"/>
          <w:sz w:val="24"/>
          <w:szCs w:val="24"/>
          <w:lang w:val="es-ES_tradnl" w:eastAsia="es-VE"/>
        </w:rPr>
        <w:t xml:space="preserve"> sufrido, sino que éste sirve para acordar una satisfacción al damnificado, por lo que </w:t>
      </w:r>
      <w:r w:rsidRPr="002E2D8C">
        <w:rPr>
          <w:rFonts w:ascii="Arial" w:eastAsia="Times New Roman" w:hAnsi="Arial" w:cs="Arial"/>
          <w:b/>
          <w:bCs/>
          <w:color w:val="000000"/>
          <w:sz w:val="24"/>
          <w:szCs w:val="24"/>
          <w:lang w:val="es-ES_tradnl" w:eastAsia="es-VE"/>
        </w:rPr>
        <w:t xml:space="preserve">el Juez debe otorgarle una suma de dinero acorde con el desasosiego, sufrimiento, molestias, </w:t>
      </w:r>
      <w:r w:rsidRPr="002E2D8C">
        <w:rPr>
          <w:rFonts w:ascii="Arial" w:eastAsia="Times New Roman" w:hAnsi="Arial" w:cs="Arial"/>
          <w:color w:val="000000"/>
          <w:sz w:val="24"/>
          <w:szCs w:val="24"/>
          <w:lang w:val="es-ES_tradnl" w:eastAsia="es-VE"/>
        </w:rPr>
        <w:t xml:space="preserve">etc. Así como fue establecido en la </w:t>
      </w:r>
      <w:r w:rsidRPr="002E2D8C">
        <w:rPr>
          <w:rFonts w:ascii="Arial" w:eastAsia="Times New Roman" w:hAnsi="Arial" w:cs="Arial"/>
          <w:sz w:val="24"/>
          <w:szCs w:val="24"/>
          <w:lang w:val="es-ES_tradnl" w:eastAsia="es-VE"/>
        </w:rPr>
        <w:t xml:space="preserve">sentencia N° 549 de esta Sala de fecha </w:t>
      </w:r>
      <w:r w:rsidRPr="002E2D8C">
        <w:rPr>
          <w:rFonts w:ascii="Arial" w:eastAsia="Times New Roman" w:hAnsi="Arial" w:cs="Arial"/>
          <w:sz w:val="24"/>
          <w:szCs w:val="24"/>
          <w:lang w:val="es-ES" w:eastAsia="es-VE"/>
        </w:rPr>
        <w:t xml:space="preserve">27 del mes de julio del año 2015, con ponencia del Magistrado Dr. Danilo Mojica </w:t>
      </w:r>
      <w:proofErr w:type="spellStart"/>
      <w:r w:rsidRPr="002E2D8C">
        <w:rPr>
          <w:rFonts w:ascii="Arial" w:eastAsia="Times New Roman" w:hAnsi="Arial" w:cs="Arial"/>
          <w:sz w:val="24"/>
          <w:szCs w:val="24"/>
          <w:lang w:val="es-ES" w:eastAsia="es-VE"/>
        </w:rPr>
        <w:t>Monsalvo</w:t>
      </w:r>
      <w:proofErr w:type="spellEnd"/>
      <w:r w:rsidRPr="002E2D8C">
        <w:rPr>
          <w:rFonts w:ascii="Arial" w:eastAsia="Times New Roman" w:hAnsi="Arial" w:cs="Arial"/>
          <w:sz w:val="24"/>
          <w:szCs w:val="24"/>
          <w:lang w:val="es-ES" w:eastAsia="es-VE"/>
        </w:rPr>
        <w:t xml:space="preserve"> (</w:t>
      </w:r>
      <w:r w:rsidRPr="002E2D8C">
        <w:rPr>
          <w:rFonts w:ascii="Arial" w:eastAsia="Times New Roman" w:hAnsi="Arial" w:cs="Arial"/>
          <w:sz w:val="24"/>
          <w:szCs w:val="24"/>
          <w:lang w:val="es-MX" w:eastAsia="es-VE"/>
        </w:rPr>
        <w:t xml:space="preserve">caso: </w:t>
      </w:r>
      <w:r w:rsidRPr="002E2D8C">
        <w:rPr>
          <w:rFonts w:ascii="Arial" w:eastAsia="Times New Roman" w:hAnsi="Arial" w:cs="Arial"/>
          <w:i/>
          <w:iCs/>
          <w:sz w:val="24"/>
          <w:szCs w:val="24"/>
          <w:lang w:val="es-ES" w:eastAsia="es-VE"/>
        </w:rPr>
        <w:t>IVÁN JUNIOR HERNÁNDEZ CALDERÓN</w:t>
      </w:r>
      <w:r w:rsidRPr="002E2D8C">
        <w:rPr>
          <w:rFonts w:ascii="Arial" w:eastAsia="Times New Roman" w:hAnsi="Arial" w:cs="Arial"/>
          <w:sz w:val="24"/>
          <w:szCs w:val="24"/>
          <w:lang w:val="es-ES" w:eastAsia="es-VE"/>
        </w:rPr>
        <w:t>,</w:t>
      </w:r>
      <w:r w:rsidRPr="002E2D8C">
        <w:rPr>
          <w:rFonts w:ascii="Arial" w:eastAsia="Times New Roman" w:hAnsi="Arial" w:cs="Arial"/>
          <w:b/>
          <w:bCs/>
          <w:sz w:val="24"/>
          <w:szCs w:val="24"/>
          <w:lang w:val="es-ES" w:eastAsia="es-VE"/>
        </w:rPr>
        <w:t xml:space="preserve"> </w:t>
      </w:r>
      <w:r w:rsidRPr="002E2D8C">
        <w:rPr>
          <w:rFonts w:ascii="Arial" w:eastAsia="Times New Roman" w:hAnsi="Arial" w:cs="Arial"/>
          <w:sz w:val="24"/>
          <w:szCs w:val="24"/>
          <w:lang w:val="es-ES" w:eastAsia="es-VE"/>
        </w:rPr>
        <w:t xml:space="preserve">contra la sociedad mercantil </w:t>
      </w:r>
      <w:r w:rsidRPr="002E2D8C">
        <w:rPr>
          <w:rFonts w:ascii="Arial" w:eastAsia="Times New Roman" w:hAnsi="Arial" w:cs="Arial"/>
          <w:i/>
          <w:iCs/>
          <w:sz w:val="24"/>
          <w:szCs w:val="24"/>
          <w:lang w:val="es-ES" w:eastAsia="es-VE"/>
        </w:rPr>
        <w:t>FORD MOTOR DE VENEZUELA, S.A.</w:t>
      </w:r>
      <w:r w:rsidRPr="002E2D8C">
        <w:rPr>
          <w:rFonts w:ascii="Arial" w:eastAsia="Times New Roman" w:hAnsi="Arial" w:cs="Arial"/>
          <w:sz w:val="24"/>
          <w:szCs w:val="24"/>
          <w:lang w:val="es-ES" w:eastAsia="es-VE"/>
        </w:rPr>
        <w:t>).</w:t>
      </w:r>
    </w:p>
    <w:p w:rsidR="007A3020" w:rsidRPr="002E2D8C" w:rsidRDefault="007A3020" w:rsidP="007A3020">
      <w:pPr>
        <w:spacing w:line="360" w:lineRule="auto"/>
        <w:ind w:firstLine="709"/>
        <w:jc w:val="both"/>
        <w:rPr>
          <w:rFonts w:ascii="Arial" w:eastAsia="Times New Roman" w:hAnsi="Arial" w:cs="Arial"/>
          <w:sz w:val="24"/>
          <w:szCs w:val="24"/>
          <w:lang w:eastAsia="es-VE"/>
        </w:rPr>
      </w:pPr>
      <w:r w:rsidRPr="002E2D8C">
        <w:rPr>
          <w:rFonts w:ascii="Arial" w:eastAsia="Times New Roman" w:hAnsi="Arial" w:cs="Arial"/>
          <w:b/>
          <w:bCs/>
          <w:color w:val="000000"/>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En el presente caso, quedó demostrado que el trabajador WILFRED EDUARDO VILLAROEL LUCERO, falleció con ocasión del accidente de tránsito suscitado durante la prestación de sus servicios como conductor a favor de la empresa accionada TRANS-GOVI, C.A., en tal sentido, en virtud de la llamada “</w:t>
      </w:r>
      <w:r w:rsidRPr="002E2D8C">
        <w:rPr>
          <w:rFonts w:ascii="Arial" w:eastAsia="Times New Roman" w:hAnsi="Arial" w:cs="Arial"/>
          <w:i/>
          <w:iCs/>
          <w:sz w:val="24"/>
          <w:szCs w:val="24"/>
          <w:lang w:eastAsia="es-VE"/>
        </w:rPr>
        <w:t>teoría del riesgo profesional</w:t>
      </w:r>
      <w:r w:rsidRPr="002E2D8C">
        <w:rPr>
          <w:rFonts w:ascii="Arial" w:eastAsia="Times New Roman" w:hAnsi="Arial" w:cs="Arial"/>
          <w:sz w:val="24"/>
          <w:szCs w:val="24"/>
          <w:lang w:eastAsia="es-VE"/>
        </w:rPr>
        <w:t>”, por el sólo hecho de determinarse que el accidente del cual fue víctima el trabajador, es de carácter ocupacional, como así lo certificó el Instituto Nacional de Prevención, Salud y Seguridad Laborales, procede el daño moral y en consecuencia, resulta forzoso para esta Sala determinar procedente este concepto. Así se declara.</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Es el caso, que el daño moral sirve para procurar una satisfacción al actor, es por ello que el juez debe otorgar a éste una suma de dinero “</w:t>
      </w:r>
      <w:r w:rsidRPr="002E2D8C">
        <w:rPr>
          <w:rFonts w:ascii="Arial" w:eastAsia="Times New Roman" w:hAnsi="Arial" w:cs="Arial"/>
          <w:i/>
          <w:iCs/>
          <w:sz w:val="24"/>
          <w:szCs w:val="24"/>
          <w:lang w:eastAsia="es-VE"/>
        </w:rPr>
        <w:t>que tenga en cuenta el desasosiego, sufrimiento, molestias, etc., pero no como una compensación al dolor físico o psíquico, sino como una retribución satisfactoria de tales quebrantos</w:t>
      </w:r>
      <w:r w:rsidRPr="002E2D8C">
        <w:rPr>
          <w:rFonts w:ascii="Arial" w:eastAsia="Times New Roman" w:hAnsi="Arial" w:cs="Arial"/>
          <w:sz w:val="24"/>
          <w:szCs w:val="24"/>
          <w:lang w:eastAsia="es-VE"/>
        </w:rPr>
        <w:t>”.</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Ahora bien en cuanto a la estimación del referido daño moral, la doctrina y la jurisprudencia patria han señalado que se deben dejar al juez amplias facultades para la apreciación y estimación del daño moral, como antes se indicó. No obstante, esta Sala de Casación Social ha señalado una serie de hechos objetivos que el juez debe analizar en </w:t>
      </w:r>
      <w:r w:rsidRPr="002E2D8C">
        <w:rPr>
          <w:rFonts w:ascii="Arial" w:eastAsia="Times New Roman" w:hAnsi="Arial" w:cs="Arial"/>
          <w:sz w:val="24"/>
          <w:szCs w:val="24"/>
          <w:lang w:eastAsia="es-VE"/>
        </w:rPr>
        <w:lastRenderedPageBreak/>
        <w:t xml:space="preserve">cada caso concreto, para determinar la procedencia del pago de la indemnización del daño moral y determinar su cuantificación. En este sentido, observando los parámetros que deben considerarse para la cuantificación del daño moral, se deja evidenciado lo siguiente: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a) La entidad o importancia del daño, tanto físico como psíquico: se comprobó el que el trabajador WILFRED EDUARDO VILLAROEL LUCERO, falleció con ocasión al accidente de trabajo cuando prestaba sus servicios como chofer para la accionada TRANS-GOVI, C.A. y que el mismo contribuía al sustento de su familia, conformada por su esposa y tres hijos, dos de ellos menores de edad.</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b) El grado de culpabilidad del accionado o su participación en el accidente o hecho ilícito que causó el daño: al respecto  se debe tener en cuenta que no quedó demostrada la responsabilidad directa de la empresa en la ocurrencia del accidente, es decir no se suscitó como consecuencia de un hecho imputable a la demandada; así como se constató que una vez ocurrido el accidente de tránsito, la misma ayudó a la viuda e hijos del trabajador con los gastos funerarios.</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shd w:val="clear" w:color="auto" w:fill="FF00FF"/>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c) La conducta de la víctima: Se constató de las pruebas valoradas que la autoridad competente en materia de tránsito, luego del levantamiento del accidente, dejó constancia que la víctima en esa ocasión conducía a una velocidad no reglamentaria, es decir, a exceso o altos niveles de velocidad.</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d) Grado de educación y cultura del reclamante: El trabajador fallecido tenía 32 años de edad para el momento del accidente y sólo tenía casi un año laborando para la empresa. Por otra parte, se evidenció que los niños y su progenitora, pertenecen a un nivel bajo de la sociedad, que culturalmente, no pertenecen a ninguna etnia indígena ni grupo específico, que son venezolanos por nacimiento.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shd w:val="clear" w:color="auto" w:fill="FF00FF"/>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lastRenderedPageBreak/>
        <w:t>e) Posición social y económica del reclamante: se trataba de un trabajador que se desempeñaba como conductor, percibiendo un salario para el tercer trimestre del año 2010 de trescientos bolívares semanales (Bs.300,00), es decir, mil doscientos mensuales (Bs. 1.200,00), de bajos ingresos económicos y que contribuía con la manutención de sus hijos, de los cuales solo uno alcanzó la mayoría de edad; así como de su cónyuge, que deberá ser quien continúe asumiendo los gastos, sin contar con la participación económica del ciudadano WILFRED EDUARDO VILLAROEL LUCERO.</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f) Capacidad económica de la parte accionada: Según se evidenció del registro mercantil del documento constitutivo de la empresa demandada, ésta tiene un capital social de quinientos Bolívares (Bs. 500.000,00); sin embargo, de las declaraciones de los otros conductores -compañeros de trabajo del fallecido- realizadas con ocasión al accidente, se aprecia que dicha sociedad mercantil posee -al menos- tres vehículos de carga, es decir que cuenta con recursos suficientes para resarcir el daño moral causado a sus causahabientes.</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g) Los posibles atenuantes a favor del responsable: Se evidencia de las pruebas cursantes en autos que la empresa contribuyó con los gastos funerarios, por una cantidad de seis mil trescientos con cero céntimos (Bs. 6.300,00).</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h) El tipo de retribución satisfactoria que necesitaría la víctima para ocupar una situación similar a la anterior al accidente o enfermedad: Al respecto es importante señalar, que jamás la víctima podrá ocupar una situación similar a la anterior al accidente, ni su familia podrá contar con él, en virtud de que el accidente suscitado le ocasionó la muerte al el trabajador, por lo que el daño causado es irreparable.</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Así las cosas, en virtud de lo anteriormente expuesto en cuanto a las referencias pecuniarias estimadas por esta Sala para tasar la indemnización que considera equitativa </w:t>
      </w:r>
      <w:r w:rsidRPr="002E2D8C">
        <w:rPr>
          <w:rFonts w:ascii="Arial" w:eastAsia="Times New Roman" w:hAnsi="Arial" w:cs="Arial"/>
          <w:sz w:val="24"/>
          <w:szCs w:val="24"/>
          <w:lang w:eastAsia="es-VE"/>
        </w:rPr>
        <w:lastRenderedPageBreak/>
        <w:t>y justa en el presente caso, es preciso citar el contenido del parágrafo único del artículo 6 de la Ley Orgánica Procesal del Trabajo, que establece:</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Artículo 6:</w:t>
      </w:r>
      <w:r w:rsidRPr="002E2D8C">
        <w:rPr>
          <w:rFonts w:ascii="Arial" w:eastAsia="Times New Roman" w:hAnsi="Arial" w:cs="Arial"/>
          <w:b/>
          <w:bCs/>
          <w:sz w:val="24"/>
          <w:szCs w:val="24"/>
          <w:lang w:val="es-ES" w:eastAsia="es-VE"/>
        </w:rPr>
        <w:t xml:space="preserve"> </w:t>
      </w:r>
      <w:r w:rsidRPr="002E2D8C">
        <w:rPr>
          <w:rFonts w:ascii="Arial" w:eastAsia="Times New Roman" w:hAnsi="Arial" w:cs="Arial"/>
          <w:sz w:val="24"/>
          <w:szCs w:val="24"/>
          <w:lang w:val="es-ES" w:eastAsia="es-VE"/>
        </w:rPr>
        <w:t>El Juez es el rector del proceso y debe impulsarlo personalmente, a petición de parte o de oficio, hasta su conclusión.</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i/>
          <w:iCs/>
          <w:sz w:val="24"/>
          <w:szCs w:val="24"/>
          <w:lang w:val="es-ES"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i/>
          <w:iCs/>
          <w:sz w:val="24"/>
          <w:szCs w:val="24"/>
          <w:lang w:val="es-ES" w:eastAsia="es-VE"/>
        </w:rPr>
        <w:t>(</w:t>
      </w:r>
      <w:proofErr w:type="spellStart"/>
      <w:r w:rsidRPr="002E2D8C">
        <w:rPr>
          <w:rFonts w:ascii="Arial" w:eastAsia="Times New Roman" w:hAnsi="Arial" w:cs="Arial"/>
          <w:i/>
          <w:iCs/>
          <w:sz w:val="24"/>
          <w:szCs w:val="24"/>
          <w:lang w:val="es-ES" w:eastAsia="es-VE"/>
        </w:rPr>
        <w:t>Omissis</w:t>
      </w:r>
      <w:proofErr w:type="spellEnd"/>
      <w:r w:rsidRPr="002E2D8C">
        <w:rPr>
          <w:rFonts w:ascii="Arial" w:eastAsia="Times New Roman" w:hAnsi="Arial" w:cs="Arial"/>
          <w:i/>
          <w:iCs/>
          <w:sz w:val="24"/>
          <w:szCs w:val="24"/>
          <w:lang w:val="es-ES" w:eastAsia="es-VE"/>
        </w:rPr>
        <w:t>)</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b/>
          <w:bCs/>
          <w:sz w:val="24"/>
          <w:szCs w:val="24"/>
          <w:lang w:val="es-ES"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Parágrafo Único: El Juez de Juicio podrá ordenar el pago de conceptos, como prestaciones o indemnizaciones, distintos de los requeridos, cuando éstos hayan sido discutidos en el juicio y estén debidamente probados o condenar al pago de sumas mayores que las demandadas, cuando aparezca que éstas son inferiores a las que corresponden al trabajador de conformidad con esta Ley y con lo alegado y probado en el proceso, siempre que no hayan sido pagadas.</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shd w:val="clear" w:color="auto" w:fill="C0C0C0"/>
          <w:lang w:val="es-ES"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 xml:space="preserve">De la redacción utilizada por el legislador en la norma citada, se evidencia que la </w:t>
      </w:r>
      <w:r w:rsidRPr="002E2D8C">
        <w:rPr>
          <w:rFonts w:ascii="Arial" w:eastAsia="Times New Roman" w:hAnsi="Arial" w:cs="Arial"/>
          <w:b/>
          <w:bCs/>
          <w:sz w:val="24"/>
          <w:szCs w:val="24"/>
          <w:lang w:val="es-ES" w:eastAsia="es-VE"/>
        </w:rPr>
        <w:t>potestad que tiene el juez laboral de acordar el pago de conceptos que no han sido demandados, o de ordenar el pago de sumas mayores a las reclamadas</w:t>
      </w:r>
      <w:r w:rsidRPr="002E2D8C">
        <w:rPr>
          <w:rFonts w:ascii="Arial" w:eastAsia="Times New Roman" w:hAnsi="Arial" w:cs="Arial"/>
          <w:sz w:val="24"/>
          <w:szCs w:val="24"/>
          <w:lang w:val="es-ES" w:eastAsia="es-VE"/>
        </w:rPr>
        <w:t xml:space="preserve">, es de carácter facultativo; se entiende que la ley lo autoriza para obrar según su prudente arbitrio, consultando lo más equitativo o racional, en obsequio de la justicia y de la imparcialidad, y por lo tanto, corresponde a los jueces de instancia </w:t>
      </w:r>
      <w:r w:rsidRPr="002E2D8C">
        <w:rPr>
          <w:rFonts w:ascii="Arial" w:eastAsia="Times New Roman" w:hAnsi="Arial" w:cs="Arial"/>
          <w:b/>
          <w:bCs/>
          <w:sz w:val="24"/>
          <w:szCs w:val="24"/>
          <w:lang w:val="es-ES" w:eastAsia="es-VE"/>
        </w:rPr>
        <w:t>establecer soberanamente la procedencia de conceptos o cantidades no reclamadas, guardando siempre los límites fijados por la justicia y la equidad,</w:t>
      </w:r>
      <w:r w:rsidRPr="002E2D8C">
        <w:rPr>
          <w:rFonts w:ascii="Arial" w:eastAsia="Times New Roman" w:hAnsi="Arial" w:cs="Arial"/>
          <w:sz w:val="24"/>
          <w:szCs w:val="24"/>
          <w:lang w:val="es-ES" w:eastAsia="es-VE"/>
        </w:rPr>
        <w:t xml:space="preserve"> y tomando en cuenta que la norma le autoriza a proceder de esta forma, </w:t>
      </w:r>
      <w:r w:rsidRPr="002E2D8C">
        <w:rPr>
          <w:rFonts w:ascii="Arial" w:eastAsia="Times New Roman" w:hAnsi="Arial" w:cs="Arial"/>
          <w:b/>
          <w:bCs/>
          <w:sz w:val="24"/>
          <w:szCs w:val="24"/>
          <w:lang w:val="es-ES" w:eastAsia="es-VE"/>
        </w:rPr>
        <w:t>sólo cuando tales conceptos han sido discutidos en el juicio y estén plenamente probados, como ocurrió en el caso de autos</w:t>
      </w:r>
      <w:r w:rsidRPr="002E2D8C">
        <w:rPr>
          <w:rFonts w:ascii="Arial" w:eastAsia="Times New Roman" w:hAnsi="Arial" w:cs="Arial"/>
          <w:sz w:val="24"/>
          <w:szCs w:val="24"/>
          <w:lang w:val="es-ES" w:eastAsia="es-VE"/>
        </w:rPr>
        <w:t xml:space="preserve">. Tal como se estableció en la decisión Nº 1007, de fecha 8 de junio de 2006, ratificada mediante sentencia N° 0151 de fecha 14 de abril del año 2009 (caso: </w:t>
      </w:r>
      <w:r w:rsidRPr="002E2D8C">
        <w:rPr>
          <w:rFonts w:ascii="Arial" w:eastAsia="Times New Roman" w:hAnsi="Arial" w:cs="Arial"/>
          <w:i/>
          <w:iCs/>
          <w:sz w:val="24"/>
          <w:szCs w:val="24"/>
          <w:lang w:eastAsia="es-VE"/>
        </w:rPr>
        <w:t>María del Pilar Martínez Figueira</w:t>
      </w:r>
      <w:r w:rsidRPr="002E2D8C">
        <w:rPr>
          <w:rFonts w:ascii="Arial" w:eastAsia="Times New Roman" w:hAnsi="Arial" w:cs="Arial"/>
          <w:b/>
          <w:bCs/>
          <w:sz w:val="24"/>
          <w:szCs w:val="24"/>
          <w:lang w:eastAsia="es-VE"/>
        </w:rPr>
        <w:t xml:space="preserve"> </w:t>
      </w:r>
      <w:r w:rsidRPr="002E2D8C">
        <w:rPr>
          <w:rFonts w:ascii="Arial" w:eastAsia="Times New Roman" w:hAnsi="Arial" w:cs="Arial"/>
          <w:i/>
          <w:iCs/>
          <w:sz w:val="24"/>
          <w:szCs w:val="24"/>
          <w:lang w:val="es-MX" w:eastAsia="es-VE"/>
        </w:rPr>
        <w:t xml:space="preserve">contra la sociedad mercantil </w:t>
      </w:r>
      <w:r w:rsidRPr="002E2D8C">
        <w:rPr>
          <w:rFonts w:ascii="Arial" w:eastAsia="Times New Roman" w:hAnsi="Arial" w:cs="Arial"/>
          <w:i/>
          <w:iCs/>
          <w:sz w:val="24"/>
          <w:szCs w:val="24"/>
          <w:lang w:eastAsia="es-VE"/>
        </w:rPr>
        <w:t>Banco Provincial, S.A., Banco Universal).</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i/>
          <w:iCs/>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En consecuencia, esta Sala a fin de acordar una cantidad justa y equitativa por el daño causado, tomando en cuenta que la cantidad a condenar por daño moral no es objeto de indexación –sino únicamente por incumplimiento involuntario-; ratifica el daño moral en la </w:t>
      </w:r>
      <w:r w:rsidRPr="002E2D8C">
        <w:rPr>
          <w:rFonts w:ascii="Arial" w:eastAsia="Times New Roman" w:hAnsi="Arial" w:cs="Arial"/>
          <w:sz w:val="24"/>
          <w:szCs w:val="24"/>
          <w:lang w:eastAsia="es-VE"/>
        </w:rPr>
        <w:lastRenderedPageBreak/>
        <w:t>presente causa, tal y como fue condenado por ambas instancias, en la cantidad de un millón cien mil con cero céntimos bolívares (Bs. 1.100.000,00). Así se declara.</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u w:val="single"/>
          <w:lang w:eastAsia="es-VE"/>
        </w:rPr>
        <w:t>De los intereses moratorios y la indexación</w:t>
      </w:r>
      <w:r w:rsidRPr="002E2D8C">
        <w:rPr>
          <w:rFonts w:ascii="Arial" w:eastAsia="Times New Roman" w:hAnsi="Arial" w:cs="Arial"/>
          <w:sz w:val="24"/>
          <w:szCs w:val="24"/>
          <w:lang w:eastAsia="es-VE"/>
        </w:rPr>
        <w:t>:</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 xml:space="preserve">En cuanto al pago de indexación o intereses de mora por concepto de daño moral, se considera </w:t>
      </w:r>
      <w:proofErr w:type="gramStart"/>
      <w:r w:rsidRPr="002E2D8C">
        <w:rPr>
          <w:rFonts w:ascii="Arial" w:eastAsia="Times New Roman" w:hAnsi="Arial" w:cs="Arial"/>
          <w:sz w:val="24"/>
          <w:szCs w:val="24"/>
          <w:lang w:val="es-ES_tradnl" w:eastAsia="es-VE"/>
        </w:rPr>
        <w:t>oportuno  hacer</w:t>
      </w:r>
      <w:proofErr w:type="gramEnd"/>
      <w:r w:rsidRPr="002E2D8C">
        <w:rPr>
          <w:rFonts w:ascii="Arial" w:eastAsia="Times New Roman" w:hAnsi="Arial" w:cs="Arial"/>
          <w:sz w:val="24"/>
          <w:szCs w:val="24"/>
          <w:lang w:val="es-ES_tradnl" w:eastAsia="es-VE"/>
        </w:rPr>
        <w:t xml:space="preserve"> referencia a la sentencia N° 549 de esta Sala de fecha </w:t>
      </w:r>
      <w:r w:rsidRPr="002E2D8C">
        <w:rPr>
          <w:rFonts w:ascii="Arial" w:eastAsia="Times New Roman" w:hAnsi="Arial" w:cs="Arial"/>
          <w:sz w:val="24"/>
          <w:szCs w:val="24"/>
          <w:lang w:val="es-ES" w:eastAsia="es-VE"/>
        </w:rPr>
        <w:t xml:space="preserve">27 del mes de julio del año 2015, con ponencia del Magistrado Dr. Danilo Mojica </w:t>
      </w:r>
      <w:proofErr w:type="spellStart"/>
      <w:r w:rsidRPr="002E2D8C">
        <w:rPr>
          <w:rFonts w:ascii="Arial" w:eastAsia="Times New Roman" w:hAnsi="Arial" w:cs="Arial"/>
          <w:sz w:val="24"/>
          <w:szCs w:val="24"/>
          <w:lang w:val="es-ES" w:eastAsia="es-VE"/>
        </w:rPr>
        <w:t>Monsalvo</w:t>
      </w:r>
      <w:proofErr w:type="spellEnd"/>
      <w:r w:rsidRPr="002E2D8C">
        <w:rPr>
          <w:rFonts w:ascii="Arial" w:eastAsia="Times New Roman" w:hAnsi="Arial" w:cs="Arial"/>
          <w:sz w:val="24"/>
          <w:szCs w:val="24"/>
          <w:lang w:val="es-ES" w:eastAsia="es-VE"/>
        </w:rPr>
        <w:t xml:space="preserve"> (</w:t>
      </w:r>
      <w:r w:rsidRPr="002E2D8C">
        <w:rPr>
          <w:rFonts w:ascii="Arial" w:eastAsia="Times New Roman" w:hAnsi="Arial" w:cs="Arial"/>
          <w:sz w:val="24"/>
          <w:szCs w:val="24"/>
          <w:lang w:val="es-MX" w:eastAsia="es-VE"/>
        </w:rPr>
        <w:t>caso:  </w:t>
      </w:r>
      <w:r w:rsidRPr="002E2D8C">
        <w:rPr>
          <w:rFonts w:ascii="Arial" w:eastAsia="Times New Roman" w:hAnsi="Arial" w:cs="Arial"/>
          <w:i/>
          <w:iCs/>
          <w:sz w:val="24"/>
          <w:szCs w:val="24"/>
          <w:lang w:val="es-ES" w:eastAsia="es-VE"/>
        </w:rPr>
        <w:t>IVÁN JUNIOR HERNÁNDEZ CALDERÓN</w:t>
      </w:r>
      <w:r w:rsidRPr="002E2D8C">
        <w:rPr>
          <w:rFonts w:ascii="Arial" w:eastAsia="Times New Roman" w:hAnsi="Arial" w:cs="Arial"/>
          <w:sz w:val="24"/>
          <w:szCs w:val="24"/>
          <w:lang w:val="es-ES" w:eastAsia="es-VE"/>
        </w:rPr>
        <w:t>,</w:t>
      </w:r>
      <w:r w:rsidRPr="002E2D8C">
        <w:rPr>
          <w:rFonts w:ascii="Arial" w:eastAsia="Times New Roman" w:hAnsi="Arial" w:cs="Arial"/>
          <w:b/>
          <w:bCs/>
          <w:sz w:val="24"/>
          <w:szCs w:val="24"/>
          <w:lang w:val="es-ES" w:eastAsia="es-VE"/>
        </w:rPr>
        <w:t xml:space="preserve"> </w:t>
      </w:r>
      <w:r w:rsidRPr="002E2D8C">
        <w:rPr>
          <w:rFonts w:ascii="Arial" w:eastAsia="Times New Roman" w:hAnsi="Arial" w:cs="Arial"/>
          <w:sz w:val="24"/>
          <w:szCs w:val="24"/>
          <w:lang w:val="es-ES" w:eastAsia="es-VE"/>
        </w:rPr>
        <w:t xml:space="preserve">contra la sociedad mercantil </w:t>
      </w:r>
      <w:r w:rsidRPr="002E2D8C">
        <w:rPr>
          <w:rFonts w:ascii="Arial" w:eastAsia="Times New Roman" w:hAnsi="Arial" w:cs="Arial"/>
          <w:i/>
          <w:iCs/>
          <w:sz w:val="24"/>
          <w:szCs w:val="24"/>
          <w:lang w:val="es-ES" w:eastAsia="es-VE"/>
        </w:rPr>
        <w:t>FORD MOTOR DE VENEZUELA, S.A.</w:t>
      </w:r>
      <w:r w:rsidRPr="002E2D8C">
        <w:rPr>
          <w:rFonts w:ascii="Arial" w:eastAsia="Times New Roman" w:hAnsi="Arial" w:cs="Arial"/>
          <w:sz w:val="24"/>
          <w:szCs w:val="24"/>
          <w:lang w:val="es-ES" w:eastAsia="es-VE"/>
        </w:rPr>
        <w:t>),</w:t>
      </w:r>
      <w:r w:rsidRPr="002E2D8C">
        <w:rPr>
          <w:rFonts w:ascii="Arial" w:eastAsia="Times New Roman" w:hAnsi="Arial" w:cs="Arial"/>
          <w:b/>
          <w:bCs/>
          <w:sz w:val="24"/>
          <w:szCs w:val="24"/>
          <w:lang w:val="es-ES" w:eastAsia="es-VE"/>
        </w:rPr>
        <w:t xml:space="preserve"> </w:t>
      </w:r>
      <w:r w:rsidRPr="002E2D8C">
        <w:rPr>
          <w:rFonts w:ascii="Arial" w:eastAsia="Times New Roman" w:hAnsi="Arial" w:cs="Arial"/>
          <w:sz w:val="24"/>
          <w:szCs w:val="24"/>
          <w:lang w:val="es-ES" w:eastAsia="es-VE"/>
        </w:rPr>
        <w:t xml:space="preserve">en la cual se señaló: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shd w:val="clear" w:color="auto" w:fill="00FFFF"/>
          <w:lang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En cuanto al pago de indexación o intereses de mora por concepto de daño moral, se considera oportuno hacer algunas consideraciones:</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val="es-ES_tradnl" w:eastAsia="es-VE"/>
        </w:rPr>
        <w:t>En tal sentido cabe señalar, que el pago que se dispone como reparación del daño moral, no tiende a compensar el perjuicio extra patrimonial sufrido, sino que éste sirve para acordar una satisfacción al damnificado, es por ello que el Juez debe otorgar una suma de dinero en la que el juzgador tome en consideración el desasosiego, sufrimiento, molestias, entre otros aspectos, pero no como una compensación al dolor físico o psíquico, sino como una retribución satisfactoria de los mencionados quebrantos, por lo</w:t>
      </w:r>
      <w:r w:rsidRPr="002E2D8C">
        <w:rPr>
          <w:rFonts w:ascii="Arial" w:eastAsia="Times New Roman" w:hAnsi="Arial" w:cs="Arial"/>
          <w:sz w:val="24"/>
          <w:szCs w:val="24"/>
          <w:lang w:eastAsia="es-VE"/>
        </w:rPr>
        <w:t xml:space="preserve"> que en consecuencia, el daño moral no es de carácter patrimonial por cuanto no deriva de una obligación dineraria.</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Ahora bien, indexar es la acción encaminada a actualizar el valor del daño sufrido al momento de ordenar su liquidación, corrigiendo así, la pérdida del poder adquisitivo de la moneda por su envilecimiento como efecto de los fenómenos inflacionarios, es decir, adecuar el monto reclamado al costo de la vida al tiempo en que efectivamente es liquidado, por ello, algunos lo denominan corrección monetaria, pues implica actualizar el monto requerido según determinados índices, básicamente índices inflacionarios.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En suma, las reglas de indexación recaen sobre obligaciones dinerarias, es decir, de naturaleza patrimonial muy distintas al daño moral que son de carácter extrapatrimoniales, donde el sentenciador bajo criterios subjetivos percibe cual es la importancia del daño sufrido y atendiendo a la escala de sufrimiento estima una cantidad razonable y equitativa para retribuir el daño sufrido por el </w:t>
      </w:r>
      <w:r w:rsidRPr="002E2D8C">
        <w:rPr>
          <w:rFonts w:ascii="Arial" w:eastAsia="Times New Roman" w:hAnsi="Arial" w:cs="Arial"/>
          <w:sz w:val="24"/>
          <w:szCs w:val="24"/>
          <w:lang w:eastAsia="es-VE"/>
        </w:rPr>
        <w:lastRenderedPageBreak/>
        <w:t xml:space="preserve">trabajador; en cambio la indexación constituye un fenómeno autónomo que obedece a circunstancias objetivas respecto de las obligaciones económicas, totalmente distinto a las características expuestas sobre daño moral.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En consecuencia de lo anteriormente expuesto, la indexación laboral o corrección monetaria no resulta procedente en la responsabilidad objetiva donde se condene el daño moral, como es el presente caso. En tal sentido, esta Sala debe dejar asentado, en atención a lo preceptuado en el artículo 185 de la Ley Orgánica Procesal del Trabajo, que una vez entrado en mora el deudor de una obligación dineraria, ésta se convierte en una deuda de valor, por lo tanto, al proferirse la sentencia condenatoria del daño moral, el deudor debe dar cumplimiento voluntario a la misma, caso contrario se debe aplicar el método indexatorio por haber entrado el deudor en mora, ello con sujeción a las reglas generales de la responsabilidad civil por incumplimiento de sus obligaciones.</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left="1134"/>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 En virtud de lo anteriormente expuesto, de no haber cumplimiento voluntario la condena por daños moral se calculará </w:t>
      </w:r>
      <w:r w:rsidRPr="002E2D8C">
        <w:rPr>
          <w:rFonts w:ascii="Arial" w:eastAsia="Times New Roman" w:hAnsi="Arial" w:cs="Arial"/>
          <w:sz w:val="24"/>
          <w:szCs w:val="24"/>
          <w:lang w:val="es-ES" w:eastAsia="es-VE"/>
        </w:rPr>
        <w:t>desde la fecha de publicación de la sentencia hasta la ejecución, excluyendo de dicho cálculo los lapsos sobre los cuales la causa haya estado paralizada por acuerdo entre las partes, por hechos fortuitos o de fuerza mayor y por vacaciones judiciales, como así lo estableció esta Sala de Casación –Social, en</w:t>
      </w:r>
      <w:r w:rsidRPr="002E2D8C">
        <w:rPr>
          <w:rFonts w:ascii="Arial" w:eastAsia="Times New Roman" w:hAnsi="Arial" w:cs="Arial"/>
          <w:sz w:val="24"/>
          <w:szCs w:val="24"/>
          <w:lang w:eastAsia="es-VE"/>
        </w:rPr>
        <w:t xml:space="preserve"> sentencia N° 161 de fecha 2 de marzo de 2009, caso: </w:t>
      </w:r>
      <w:r w:rsidRPr="002E2D8C">
        <w:rPr>
          <w:rFonts w:ascii="Arial" w:eastAsia="Times New Roman" w:hAnsi="Arial" w:cs="Arial"/>
          <w:i/>
          <w:iCs/>
          <w:sz w:val="24"/>
          <w:szCs w:val="24"/>
          <w:lang w:eastAsia="es-VE"/>
        </w:rPr>
        <w:t xml:space="preserve">Rosario Vicenzo Pisciotta Figueroa </w:t>
      </w:r>
      <w:r w:rsidRPr="002E2D8C">
        <w:rPr>
          <w:rFonts w:ascii="Arial" w:eastAsia="Times New Roman" w:hAnsi="Arial" w:cs="Arial"/>
          <w:sz w:val="24"/>
          <w:szCs w:val="24"/>
          <w:lang w:eastAsia="es-VE"/>
        </w:rPr>
        <w:t>contra</w:t>
      </w:r>
      <w:r w:rsidRPr="002E2D8C">
        <w:rPr>
          <w:rFonts w:ascii="Arial" w:eastAsia="Times New Roman" w:hAnsi="Arial" w:cs="Arial"/>
          <w:i/>
          <w:iCs/>
          <w:sz w:val="24"/>
          <w:szCs w:val="24"/>
          <w:lang w:eastAsia="es-VE"/>
        </w:rPr>
        <w:t xml:space="preserve"> Minería M.S., C.A.</w:t>
      </w:r>
      <w:r w:rsidRPr="002E2D8C">
        <w:rPr>
          <w:rFonts w:ascii="Arial" w:eastAsia="Times New Roman" w:hAnsi="Arial" w:cs="Arial"/>
          <w:sz w:val="24"/>
          <w:szCs w:val="24"/>
          <w:lang w:eastAsia="es-VE"/>
        </w:rPr>
        <w:t>, refiriéndose a los parámetros y criterios indexatorios contemplados en la sentencia N° 1.841 de fecha 11 de noviembre de 2008</w:t>
      </w:r>
      <w:r w:rsidRPr="002E2D8C">
        <w:rPr>
          <w:rFonts w:ascii="Arial" w:eastAsia="Times New Roman" w:hAnsi="Arial" w:cs="Arial"/>
          <w:sz w:val="24"/>
          <w:szCs w:val="24"/>
          <w:lang w:val="es-ES" w:eastAsia="es-VE"/>
        </w:rPr>
        <w:t>.</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shd w:val="clear" w:color="auto" w:fill="00FFFF"/>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En consecuencia de lo anteriormente expuesto, la indexación laboral o corrección monetaria no resulta procedente en la responsabilidad objetiva donde se condene el daño moral, como es el presente caso. En tal sentido, en atención a lo preceptuado en el artículo 185 de la Ley Orgánica Procesal del Trabajo, que una vez entrado en mora el deudor de una obligación dineraria, ésta se convierte en una deuda de valor, por lo tanto, al proferirse la sentencia condenatoria del daño moral, el deudor debe dar cumplimiento voluntario a la misma, caso contrario se debe aplicar el método indexatorio por haber entrado el deudor en mora, ello con sujeción a las reglas generales de la responsabilidad civil por incumplimiento de sus obligaciones.</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En atención a lo antes señalado, y en virtud del principio general de las obligaciones, de no haber cumplimiento voluntario, la corrección monetaria de la condena por daño moral </w:t>
      </w:r>
      <w:r w:rsidRPr="002E2D8C">
        <w:rPr>
          <w:rFonts w:ascii="Arial" w:eastAsia="Times New Roman" w:hAnsi="Arial" w:cs="Arial"/>
          <w:sz w:val="24"/>
          <w:szCs w:val="24"/>
          <w:lang w:eastAsia="es-VE"/>
        </w:rPr>
        <w:lastRenderedPageBreak/>
        <w:t xml:space="preserve">se calculará </w:t>
      </w:r>
      <w:r w:rsidRPr="002E2D8C">
        <w:rPr>
          <w:rFonts w:ascii="Arial" w:eastAsia="Times New Roman" w:hAnsi="Arial" w:cs="Arial"/>
          <w:sz w:val="24"/>
          <w:szCs w:val="24"/>
          <w:lang w:val="es-ES" w:eastAsia="es-VE"/>
        </w:rPr>
        <w:t>desde la fecha de publicación de la presente sentencia hasta su ejecución, excluyendo de dicho cálculo los lapsos sobre los cuales la causa haya estado paralizada por acuerdo entre las partes, por hechos fortuitos o de fuerza mayor y por vacaciones judiciales.</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En consecuencia, se declara parcialmente con lugar la demanda </w:t>
      </w:r>
      <w:r w:rsidRPr="002E2D8C">
        <w:rPr>
          <w:rFonts w:ascii="Arial" w:eastAsia="Times New Roman" w:hAnsi="Arial" w:cs="Arial"/>
          <w:sz w:val="24"/>
          <w:szCs w:val="24"/>
          <w:lang w:val="es-ES" w:eastAsia="es-VE"/>
        </w:rPr>
        <w:t xml:space="preserve">incoada por la ciudadana </w:t>
      </w:r>
      <w:r w:rsidRPr="002E2D8C">
        <w:rPr>
          <w:rFonts w:ascii="Arial" w:eastAsia="Times New Roman" w:hAnsi="Arial" w:cs="Arial"/>
          <w:sz w:val="24"/>
          <w:szCs w:val="24"/>
          <w:lang w:eastAsia="es-VE"/>
        </w:rPr>
        <w:t>NAIR CAROLINA LARA DE VILLARROEL</w:t>
      </w:r>
      <w:r w:rsidRPr="002E2D8C">
        <w:rPr>
          <w:rFonts w:ascii="Arial" w:eastAsia="Times New Roman" w:hAnsi="Arial" w:cs="Arial"/>
          <w:b/>
          <w:bCs/>
          <w:sz w:val="24"/>
          <w:szCs w:val="24"/>
          <w:lang w:eastAsia="es-VE"/>
        </w:rPr>
        <w:t>,</w:t>
      </w:r>
      <w:r w:rsidRPr="002E2D8C">
        <w:rPr>
          <w:rFonts w:ascii="Arial" w:eastAsia="Times New Roman" w:hAnsi="Arial" w:cs="Arial"/>
          <w:sz w:val="24"/>
          <w:szCs w:val="24"/>
          <w:lang w:eastAsia="es-VE"/>
        </w:rPr>
        <w:t xml:space="preserve"> actuando en nombre propio y en representación de sus hijos menores de edad W.J. y W.M. (cuya identidad se omite de conformidad con lo establecido en el artículo 65 de la Ley Orgánica para la Protección de Niños, Niñas y Adolescentes)</w:t>
      </w:r>
      <w:r w:rsidRPr="002E2D8C">
        <w:rPr>
          <w:rFonts w:ascii="Arial" w:eastAsia="Times New Roman" w:hAnsi="Arial" w:cs="Arial"/>
          <w:sz w:val="24"/>
          <w:szCs w:val="24"/>
          <w:lang w:val="es-ES" w:eastAsia="es-VE"/>
        </w:rPr>
        <w:t xml:space="preserve"> así como de su hijo WILKER EDUARDO VILLARROEL LARA (quien ya alcanzó la mayoría de edad) contra la sociedad mercantil </w:t>
      </w:r>
      <w:r w:rsidRPr="002E2D8C">
        <w:rPr>
          <w:rFonts w:ascii="Arial" w:eastAsia="Times New Roman" w:hAnsi="Arial" w:cs="Arial"/>
          <w:sz w:val="24"/>
          <w:szCs w:val="24"/>
          <w:lang w:eastAsia="es-VE"/>
        </w:rPr>
        <w:t>TRANS-GOVI, C.A.</w:t>
      </w:r>
      <w:r w:rsidRPr="002E2D8C">
        <w:rPr>
          <w:rFonts w:ascii="Arial" w:eastAsia="Times New Roman" w:hAnsi="Arial" w:cs="Arial"/>
          <w:sz w:val="24"/>
          <w:szCs w:val="24"/>
          <w:lang w:val="es-ES" w:eastAsia="es-VE"/>
        </w:rPr>
        <w:t> </w:t>
      </w:r>
    </w:p>
    <w:p w:rsidR="007A3020" w:rsidRPr="002E2D8C" w:rsidRDefault="007A3020" w:rsidP="007A3020">
      <w:pPr>
        <w:spacing w:line="360" w:lineRule="auto"/>
        <w:jc w:val="center"/>
        <w:rPr>
          <w:rFonts w:ascii="Arial" w:eastAsia="Times New Roman" w:hAnsi="Arial" w:cs="Arial"/>
          <w:sz w:val="24"/>
          <w:szCs w:val="24"/>
          <w:lang w:eastAsia="es-VE"/>
        </w:rPr>
      </w:pPr>
      <w:r w:rsidRPr="002E2D8C">
        <w:rPr>
          <w:rFonts w:ascii="Arial" w:eastAsia="Times New Roman" w:hAnsi="Arial" w:cs="Arial"/>
          <w:b/>
          <w:bCs/>
          <w:sz w:val="24"/>
          <w:szCs w:val="24"/>
          <w:lang w:val="es-ES" w:eastAsia="es-VE"/>
        </w:rPr>
        <w:t> </w:t>
      </w:r>
    </w:p>
    <w:p w:rsidR="007A3020" w:rsidRPr="002E2D8C" w:rsidRDefault="007A3020" w:rsidP="007A3020">
      <w:pPr>
        <w:spacing w:line="360" w:lineRule="auto"/>
        <w:jc w:val="center"/>
        <w:rPr>
          <w:rFonts w:ascii="Arial" w:eastAsia="Times New Roman" w:hAnsi="Arial" w:cs="Arial"/>
          <w:sz w:val="24"/>
          <w:szCs w:val="24"/>
          <w:lang w:eastAsia="es-VE"/>
        </w:rPr>
      </w:pPr>
      <w:r w:rsidRPr="002E2D8C">
        <w:rPr>
          <w:rFonts w:ascii="Arial" w:eastAsia="Times New Roman" w:hAnsi="Arial" w:cs="Arial"/>
          <w:b/>
          <w:bCs/>
          <w:sz w:val="24"/>
          <w:szCs w:val="24"/>
          <w:u w:val="single"/>
          <w:lang w:val="es-ES" w:eastAsia="es-VE"/>
        </w:rPr>
        <w:t>DECISIÓN</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En mérito de las precedentes consideraciones, este Tribunal Supremo de Justicia, en Sala de Casación Social, administrando justicia en nombre de la República Bolivariana de Venezuela, y por autoridad de la Ley, hace los siguientes pronunciamientos: </w:t>
      </w:r>
      <w:r w:rsidRPr="002E2D8C">
        <w:rPr>
          <w:rFonts w:ascii="Arial" w:eastAsia="Times New Roman" w:hAnsi="Arial" w:cs="Arial"/>
          <w:b/>
          <w:bCs/>
          <w:sz w:val="24"/>
          <w:szCs w:val="24"/>
          <w:lang w:eastAsia="es-VE"/>
        </w:rPr>
        <w:t xml:space="preserve">PRIMERO: </w:t>
      </w:r>
      <w:r w:rsidRPr="002E2D8C">
        <w:rPr>
          <w:rFonts w:ascii="Arial" w:eastAsia="Times New Roman" w:hAnsi="Arial" w:cs="Arial"/>
          <w:sz w:val="24"/>
          <w:szCs w:val="24"/>
          <w:lang w:eastAsia="es-VE"/>
        </w:rPr>
        <w:t xml:space="preserve">Declara </w:t>
      </w:r>
      <w:r w:rsidRPr="002E2D8C">
        <w:rPr>
          <w:rFonts w:ascii="Arial" w:eastAsia="Times New Roman" w:hAnsi="Arial" w:cs="Arial"/>
          <w:b/>
          <w:bCs/>
          <w:sz w:val="24"/>
          <w:szCs w:val="24"/>
          <w:u w:val="single"/>
          <w:lang w:val="es-ES" w:eastAsia="es-VE"/>
        </w:rPr>
        <w:t>CON</w:t>
      </w:r>
      <w:r w:rsidRPr="002E2D8C">
        <w:rPr>
          <w:rFonts w:ascii="Arial" w:eastAsia="Times New Roman" w:hAnsi="Arial" w:cs="Arial"/>
          <w:b/>
          <w:bCs/>
          <w:sz w:val="24"/>
          <w:szCs w:val="24"/>
          <w:u w:val="single"/>
          <w:lang w:val="es-MX" w:eastAsia="es-VE"/>
        </w:rPr>
        <w:t xml:space="preserve"> LUGAR</w:t>
      </w:r>
      <w:r w:rsidRPr="002E2D8C">
        <w:rPr>
          <w:rFonts w:ascii="Arial" w:eastAsia="Times New Roman" w:hAnsi="Arial" w:cs="Arial"/>
          <w:sz w:val="24"/>
          <w:szCs w:val="24"/>
          <w:lang w:val="es-MX" w:eastAsia="es-VE"/>
        </w:rPr>
        <w:t xml:space="preserve"> </w:t>
      </w:r>
      <w:r w:rsidRPr="002E2D8C">
        <w:rPr>
          <w:rFonts w:ascii="Arial" w:eastAsia="Times New Roman" w:hAnsi="Arial" w:cs="Arial"/>
          <w:sz w:val="24"/>
          <w:szCs w:val="24"/>
          <w:lang w:eastAsia="es-VE"/>
        </w:rPr>
        <w:t xml:space="preserve">el recurso de </w:t>
      </w:r>
      <w:r w:rsidRPr="002E2D8C">
        <w:rPr>
          <w:rFonts w:ascii="Arial" w:eastAsia="Times New Roman" w:hAnsi="Arial" w:cs="Arial"/>
          <w:sz w:val="24"/>
          <w:szCs w:val="24"/>
          <w:lang w:val="es-MX" w:eastAsia="es-VE"/>
        </w:rPr>
        <w:t xml:space="preserve">casación </w:t>
      </w:r>
      <w:r w:rsidRPr="002E2D8C">
        <w:rPr>
          <w:rFonts w:ascii="Arial" w:eastAsia="Times New Roman" w:hAnsi="Arial" w:cs="Arial"/>
          <w:sz w:val="24"/>
          <w:szCs w:val="24"/>
          <w:lang w:eastAsia="es-VE"/>
        </w:rPr>
        <w:t xml:space="preserve">propuesto por la parte demandada contra el fallo dictado por el </w:t>
      </w:r>
      <w:r w:rsidRPr="002E2D8C">
        <w:rPr>
          <w:rFonts w:ascii="Arial" w:eastAsia="Times New Roman" w:hAnsi="Arial" w:cs="Arial"/>
          <w:sz w:val="24"/>
          <w:szCs w:val="24"/>
          <w:lang w:val="es-ES" w:eastAsia="es-VE"/>
        </w:rPr>
        <w:t xml:space="preserve">Juzgado </w:t>
      </w:r>
      <w:r w:rsidRPr="002E2D8C">
        <w:rPr>
          <w:rFonts w:ascii="Arial" w:eastAsia="Times New Roman" w:hAnsi="Arial" w:cs="Arial"/>
          <w:sz w:val="24"/>
          <w:szCs w:val="24"/>
          <w:lang w:eastAsia="es-VE"/>
        </w:rPr>
        <w:t>Superior Cuarto de Protección de Niños, Niñas y Adolescentes de la Circunscripción Judicial del Área Metropolitana de Caracas y Nacional de Adopción Internacional</w:t>
      </w:r>
      <w:r w:rsidRPr="002E2D8C">
        <w:rPr>
          <w:rFonts w:ascii="Arial" w:eastAsia="Times New Roman" w:hAnsi="Arial" w:cs="Arial"/>
          <w:sz w:val="24"/>
          <w:szCs w:val="24"/>
          <w:lang w:val="es-ES" w:eastAsia="es-VE"/>
        </w:rPr>
        <w:t>, en fecha 2 de diciembre del año 2015</w:t>
      </w:r>
      <w:r w:rsidRPr="002E2D8C">
        <w:rPr>
          <w:rFonts w:ascii="Arial" w:eastAsia="Times New Roman" w:hAnsi="Arial" w:cs="Arial"/>
          <w:sz w:val="24"/>
          <w:szCs w:val="24"/>
          <w:lang w:eastAsia="es-VE"/>
        </w:rPr>
        <w:t xml:space="preserve">; </w:t>
      </w:r>
      <w:r w:rsidRPr="002E2D8C">
        <w:rPr>
          <w:rFonts w:ascii="Arial" w:eastAsia="Times New Roman" w:hAnsi="Arial" w:cs="Arial"/>
          <w:b/>
          <w:bCs/>
          <w:sz w:val="24"/>
          <w:szCs w:val="24"/>
          <w:lang w:eastAsia="es-VE"/>
        </w:rPr>
        <w:t>SEGUNDO</w:t>
      </w:r>
      <w:r w:rsidRPr="002E2D8C">
        <w:rPr>
          <w:rFonts w:ascii="Arial" w:eastAsia="Times New Roman" w:hAnsi="Arial" w:cs="Arial"/>
          <w:sz w:val="24"/>
          <w:szCs w:val="24"/>
          <w:lang w:eastAsia="es-VE"/>
        </w:rPr>
        <w:t xml:space="preserve">: </w:t>
      </w:r>
      <w:r w:rsidRPr="002E2D8C">
        <w:rPr>
          <w:rFonts w:ascii="Arial" w:eastAsia="Times New Roman" w:hAnsi="Arial" w:cs="Arial"/>
          <w:b/>
          <w:bCs/>
          <w:sz w:val="24"/>
          <w:szCs w:val="24"/>
          <w:u w:val="single"/>
          <w:lang w:val="es-ES" w:eastAsia="es-VE"/>
        </w:rPr>
        <w:t>ANULA</w:t>
      </w:r>
      <w:r w:rsidRPr="002E2D8C">
        <w:rPr>
          <w:rFonts w:ascii="Arial" w:eastAsia="Times New Roman" w:hAnsi="Arial" w:cs="Arial"/>
          <w:sz w:val="24"/>
          <w:szCs w:val="24"/>
          <w:lang w:eastAsia="es-VE"/>
        </w:rPr>
        <w:t xml:space="preserve"> el mencionado fallo; </w:t>
      </w:r>
      <w:r w:rsidRPr="002E2D8C">
        <w:rPr>
          <w:rFonts w:ascii="Arial" w:eastAsia="Times New Roman" w:hAnsi="Arial" w:cs="Arial"/>
          <w:b/>
          <w:bCs/>
          <w:sz w:val="24"/>
          <w:szCs w:val="24"/>
          <w:lang w:eastAsia="es-VE"/>
        </w:rPr>
        <w:t>TERCERO:</w:t>
      </w:r>
      <w:r w:rsidRPr="002E2D8C">
        <w:rPr>
          <w:rFonts w:ascii="Arial" w:eastAsia="Times New Roman" w:hAnsi="Arial" w:cs="Arial"/>
          <w:sz w:val="24"/>
          <w:szCs w:val="24"/>
          <w:lang w:eastAsia="es-VE"/>
        </w:rPr>
        <w:t xml:space="preserve"> Declara </w:t>
      </w:r>
      <w:r w:rsidRPr="002E2D8C">
        <w:rPr>
          <w:rFonts w:ascii="Arial" w:eastAsia="Times New Roman" w:hAnsi="Arial" w:cs="Arial"/>
          <w:b/>
          <w:bCs/>
          <w:sz w:val="24"/>
          <w:szCs w:val="24"/>
          <w:u w:val="single"/>
          <w:lang w:eastAsia="es-VE"/>
        </w:rPr>
        <w:t>PARCIALMENTE CON LUGAR</w:t>
      </w:r>
      <w:r w:rsidRPr="002E2D8C">
        <w:rPr>
          <w:rFonts w:ascii="Arial" w:eastAsia="Times New Roman" w:hAnsi="Arial" w:cs="Arial"/>
          <w:sz w:val="24"/>
          <w:szCs w:val="24"/>
          <w:lang w:eastAsia="es-VE"/>
        </w:rPr>
        <w:t xml:space="preserve"> </w:t>
      </w:r>
      <w:r w:rsidRPr="002E2D8C">
        <w:rPr>
          <w:rFonts w:ascii="Arial" w:eastAsia="Times New Roman" w:hAnsi="Arial" w:cs="Arial"/>
          <w:sz w:val="24"/>
          <w:szCs w:val="24"/>
          <w:lang w:val="es-ES" w:eastAsia="es-VE"/>
        </w:rPr>
        <w:t xml:space="preserve">la demanda incoada por la ciudadana </w:t>
      </w:r>
      <w:r w:rsidRPr="002E2D8C">
        <w:rPr>
          <w:rFonts w:ascii="Arial" w:eastAsia="Times New Roman" w:hAnsi="Arial" w:cs="Arial"/>
          <w:sz w:val="24"/>
          <w:szCs w:val="24"/>
          <w:lang w:eastAsia="es-VE"/>
        </w:rPr>
        <w:t>NAIR CAROLINA LARA DE VILLARROEL</w:t>
      </w:r>
      <w:r w:rsidRPr="002E2D8C">
        <w:rPr>
          <w:rFonts w:ascii="Arial" w:eastAsia="Times New Roman" w:hAnsi="Arial" w:cs="Arial"/>
          <w:b/>
          <w:bCs/>
          <w:sz w:val="24"/>
          <w:szCs w:val="24"/>
          <w:lang w:eastAsia="es-VE"/>
        </w:rPr>
        <w:t>,</w:t>
      </w:r>
      <w:r w:rsidRPr="002E2D8C">
        <w:rPr>
          <w:rFonts w:ascii="Arial" w:eastAsia="Times New Roman" w:hAnsi="Arial" w:cs="Arial"/>
          <w:sz w:val="24"/>
          <w:szCs w:val="24"/>
          <w:lang w:eastAsia="es-VE"/>
        </w:rPr>
        <w:t xml:space="preserve"> actuando en nombre propio y en representación de sus hijos menores de edad W.J. y W.M. (cuya identidad se omite de conformidad con lo establecido en el artículo 65 de la Ley Orgánica para la Protección de Niños, Niñas y Adolescentes)</w:t>
      </w:r>
      <w:r w:rsidRPr="002E2D8C">
        <w:rPr>
          <w:rFonts w:ascii="Arial" w:eastAsia="Times New Roman" w:hAnsi="Arial" w:cs="Arial"/>
          <w:sz w:val="24"/>
          <w:szCs w:val="24"/>
          <w:lang w:val="es-ES" w:eastAsia="es-VE"/>
        </w:rPr>
        <w:t xml:space="preserve"> así como de su hijo WILKER EDUARDO VILLARROEL LARA (quien ya alcanzó la mayoría de edad) contra la sociedad mercantil </w:t>
      </w:r>
      <w:r w:rsidRPr="002E2D8C">
        <w:rPr>
          <w:rFonts w:ascii="Arial" w:eastAsia="Times New Roman" w:hAnsi="Arial" w:cs="Arial"/>
          <w:sz w:val="24"/>
          <w:szCs w:val="24"/>
          <w:lang w:eastAsia="es-VE"/>
        </w:rPr>
        <w:t>TRANS-GOVI, C.A.</w:t>
      </w:r>
      <w:r w:rsidRPr="002E2D8C">
        <w:rPr>
          <w:rFonts w:ascii="Arial" w:eastAsia="Times New Roman" w:hAnsi="Arial" w:cs="Arial"/>
          <w:sz w:val="24"/>
          <w:szCs w:val="24"/>
          <w:lang w:val="es-ES"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t>No hay condenatoria en costas, dada la índole de la presente decisión.</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ES" w:eastAsia="es-VE"/>
        </w:rPr>
        <w:lastRenderedPageBreak/>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Publíquese, regístrese y remítase el expediente a la Unidad de Recepción y Distribución de Documentos de la Circunscripción Judicial arriba identificada, a los fines consiguientes. Particípese de esta remisión al Juzgado Superior de origen antes mencionado, todo de conformidad con el artículo 489-I de la </w:t>
      </w:r>
      <w:r w:rsidRPr="002E2D8C">
        <w:rPr>
          <w:rFonts w:ascii="Arial" w:eastAsia="Times New Roman" w:hAnsi="Arial" w:cs="Arial"/>
          <w:sz w:val="24"/>
          <w:szCs w:val="24"/>
          <w:lang w:val="es-ES" w:eastAsia="es-VE"/>
        </w:rPr>
        <w:t>Ley Orgánica para la Protección de Niños, Niñas y Adolescentes.</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MX"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MX" w:eastAsia="es-VE"/>
        </w:rPr>
        <w:t>La presente decisión no la firma la Magistrada MARJORIE CALDERÓN GUERRERO porque no estuvo presente en la audiencia pública y contradictoria correspondiente, por motivos justificados.</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val="es-MX" w:eastAsia="es-VE"/>
        </w:rPr>
        <w:t> </w:t>
      </w:r>
    </w:p>
    <w:p w:rsidR="007A3020" w:rsidRPr="002E2D8C" w:rsidRDefault="007A3020" w:rsidP="007A3020">
      <w:pPr>
        <w:spacing w:line="360" w:lineRule="auto"/>
        <w:ind w:firstLine="567"/>
        <w:jc w:val="both"/>
        <w:rPr>
          <w:rFonts w:ascii="Arial" w:eastAsia="Times New Roman" w:hAnsi="Arial" w:cs="Arial"/>
          <w:sz w:val="24"/>
          <w:szCs w:val="24"/>
          <w:lang w:eastAsia="es-VE"/>
        </w:rPr>
      </w:pPr>
      <w:r w:rsidRPr="002E2D8C">
        <w:rPr>
          <w:rFonts w:ascii="Arial" w:eastAsia="Times New Roman" w:hAnsi="Arial" w:cs="Arial"/>
          <w:sz w:val="24"/>
          <w:szCs w:val="24"/>
          <w:lang w:eastAsia="es-VE"/>
        </w:rPr>
        <w:t>Dada, firmada y sellada en la sala de Despacho de la Sala de Casación Social del Tribunal Supremo de Justicia en Caracas, a los trece (13) días del mes de diciembre  de dos mil dieciséis (2016). Años 206° de la Independencia y 157° de la Federación.</w:t>
      </w:r>
    </w:p>
    <w:p w:rsidR="007A3020" w:rsidRPr="002E2D8C" w:rsidRDefault="007A3020" w:rsidP="007A3020">
      <w:pPr>
        <w:spacing w:line="360" w:lineRule="auto"/>
        <w:jc w:val="both"/>
        <w:rPr>
          <w:rFonts w:ascii="Arial" w:eastAsia="Times New Roman" w:hAnsi="Arial" w:cs="Arial"/>
          <w:sz w:val="24"/>
          <w:szCs w:val="24"/>
          <w:lang w:eastAsia="es-VE"/>
        </w:rPr>
      </w:pPr>
      <w:r w:rsidRPr="002E2D8C">
        <w:rPr>
          <w:rFonts w:ascii="Arial" w:eastAsia="Times New Roman" w:hAnsi="Arial" w:cs="Arial"/>
          <w:sz w:val="24"/>
          <w:szCs w:val="24"/>
          <w:lang w:val="es-MX" w:eastAsia="es-VE"/>
        </w:rPr>
        <w:t> </w:t>
      </w:r>
    </w:p>
    <w:p w:rsidR="007A3020" w:rsidRPr="002E2D8C" w:rsidRDefault="007A3020" w:rsidP="007A3020">
      <w:pPr>
        <w:ind w:right="-285"/>
        <w:jc w:val="center"/>
        <w:rPr>
          <w:rFonts w:ascii="Arial" w:eastAsia="Times New Roman" w:hAnsi="Arial" w:cs="Arial"/>
          <w:sz w:val="24"/>
          <w:szCs w:val="24"/>
          <w:lang w:eastAsia="es-VE"/>
        </w:rPr>
      </w:pPr>
      <w:r w:rsidRPr="002E2D8C">
        <w:rPr>
          <w:rFonts w:ascii="Arial" w:eastAsia="Times New Roman" w:hAnsi="Arial" w:cs="Arial"/>
          <w:sz w:val="24"/>
          <w:szCs w:val="24"/>
          <w:lang w:val="es-MX" w:eastAsia="es-VE"/>
        </w:rPr>
        <w:t xml:space="preserve">La Presidenta de la Sala, </w:t>
      </w:r>
    </w:p>
    <w:p w:rsidR="007A3020" w:rsidRPr="002E2D8C" w:rsidRDefault="007A3020" w:rsidP="007A3020">
      <w:pPr>
        <w:ind w:right="-285"/>
        <w:jc w:val="center"/>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right="-285"/>
        <w:jc w:val="center"/>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right="-1"/>
        <w:jc w:val="center"/>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right="-285"/>
        <w:jc w:val="center"/>
        <w:rPr>
          <w:rFonts w:ascii="Arial" w:eastAsia="Times New Roman" w:hAnsi="Arial" w:cs="Arial"/>
          <w:sz w:val="24"/>
          <w:szCs w:val="24"/>
          <w:lang w:eastAsia="es-VE"/>
        </w:rPr>
      </w:pPr>
      <w:r w:rsidRPr="002E2D8C">
        <w:rPr>
          <w:rFonts w:ascii="Arial" w:eastAsia="Times New Roman" w:hAnsi="Arial" w:cs="Arial"/>
          <w:sz w:val="24"/>
          <w:szCs w:val="24"/>
          <w:lang w:val="es-MX" w:eastAsia="es-VE"/>
        </w:rPr>
        <w:t>__________________________________</w:t>
      </w:r>
    </w:p>
    <w:p w:rsidR="007A3020" w:rsidRPr="002E2D8C" w:rsidRDefault="007A3020" w:rsidP="007A3020">
      <w:pPr>
        <w:ind w:right="-285"/>
        <w:jc w:val="center"/>
        <w:rPr>
          <w:rFonts w:ascii="Arial" w:eastAsia="Times New Roman" w:hAnsi="Arial" w:cs="Arial"/>
          <w:sz w:val="24"/>
          <w:szCs w:val="24"/>
          <w:lang w:eastAsia="es-VE"/>
        </w:rPr>
      </w:pPr>
      <w:r w:rsidRPr="002E2D8C">
        <w:rPr>
          <w:rFonts w:ascii="Arial" w:eastAsia="Times New Roman" w:hAnsi="Arial" w:cs="Arial"/>
          <w:sz w:val="24"/>
          <w:szCs w:val="24"/>
          <w:lang w:val="es-MX" w:eastAsia="es-VE"/>
        </w:rPr>
        <w:t xml:space="preserve">MARJORIE CALDERÓN GUERRERO       </w:t>
      </w:r>
    </w:p>
    <w:p w:rsidR="007A3020" w:rsidRPr="002E2D8C" w:rsidRDefault="007A3020" w:rsidP="007A3020">
      <w:pPr>
        <w:ind w:right="-285"/>
        <w:jc w:val="center"/>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left="6372" w:right="-285" w:firstLine="708"/>
        <w:jc w:val="center"/>
        <w:rPr>
          <w:rFonts w:ascii="Arial" w:eastAsia="Times New Roman" w:hAnsi="Arial" w:cs="Arial"/>
          <w:sz w:val="24"/>
          <w:szCs w:val="24"/>
          <w:lang w:eastAsia="es-VE"/>
        </w:rPr>
      </w:pPr>
      <w:r w:rsidRPr="002E2D8C">
        <w:rPr>
          <w:rFonts w:ascii="Arial" w:eastAsia="Times New Roman" w:hAnsi="Arial" w:cs="Arial"/>
          <w:sz w:val="24"/>
          <w:szCs w:val="24"/>
          <w:lang w:eastAsia="es-VE"/>
        </w:rPr>
        <w:t>La-</w:t>
      </w:r>
    </w:p>
    <w:p w:rsidR="007A3020" w:rsidRPr="002E2D8C" w:rsidRDefault="007A3020" w:rsidP="007A3020">
      <w:pPr>
        <w:ind w:right="-1136"/>
        <w:rPr>
          <w:rFonts w:ascii="Arial" w:eastAsia="Times New Roman" w:hAnsi="Arial" w:cs="Arial"/>
          <w:sz w:val="24"/>
          <w:szCs w:val="24"/>
          <w:lang w:eastAsia="es-VE"/>
        </w:rPr>
      </w:pPr>
      <w:r w:rsidRPr="002E2D8C">
        <w:rPr>
          <w:rFonts w:ascii="Arial" w:eastAsia="Times New Roman" w:hAnsi="Arial" w:cs="Arial"/>
          <w:sz w:val="24"/>
          <w:szCs w:val="24"/>
          <w:lang w:val="es-MX" w:eastAsia="es-VE"/>
        </w:rPr>
        <w:t> </w:t>
      </w:r>
    </w:p>
    <w:p w:rsidR="007A3020" w:rsidRPr="002E2D8C" w:rsidRDefault="007A3020" w:rsidP="007A3020">
      <w:pPr>
        <w:ind w:right="-1136"/>
        <w:rPr>
          <w:rFonts w:ascii="Arial" w:eastAsia="Times New Roman" w:hAnsi="Arial" w:cs="Arial"/>
          <w:sz w:val="24"/>
          <w:szCs w:val="24"/>
          <w:lang w:eastAsia="es-VE"/>
        </w:rPr>
      </w:pPr>
      <w:r w:rsidRPr="002E2D8C">
        <w:rPr>
          <w:rFonts w:ascii="Arial" w:eastAsia="Times New Roman" w:hAnsi="Arial" w:cs="Arial"/>
          <w:sz w:val="24"/>
          <w:szCs w:val="24"/>
          <w:lang w:val="es-MX" w:eastAsia="es-VE"/>
        </w:rPr>
        <w:t> </w:t>
      </w:r>
    </w:p>
    <w:p w:rsidR="007A3020" w:rsidRPr="002E2D8C" w:rsidRDefault="007A3020" w:rsidP="007A3020">
      <w:pPr>
        <w:ind w:right="-1136"/>
        <w:rPr>
          <w:rFonts w:ascii="Arial" w:eastAsia="Times New Roman" w:hAnsi="Arial" w:cs="Arial"/>
          <w:sz w:val="24"/>
          <w:szCs w:val="24"/>
          <w:lang w:eastAsia="es-VE"/>
        </w:rPr>
      </w:pPr>
      <w:r w:rsidRPr="002E2D8C">
        <w:rPr>
          <w:rFonts w:ascii="Arial" w:eastAsia="Times New Roman" w:hAnsi="Arial" w:cs="Arial"/>
          <w:sz w:val="24"/>
          <w:szCs w:val="24"/>
          <w:lang w:val="es-MX" w:eastAsia="es-VE"/>
        </w:rPr>
        <w:t> Vicepresidenta de la Sala,                                                   El Magistrado,</w:t>
      </w:r>
    </w:p>
    <w:p w:rsidR="007A3020" w:rsidRPr="002E2D8C" w:rsidRDefault="007A3020" w:rsidP="007A3020">
      <w:pPr>
        <w:ind w:right="-1136"/>
        <w:rPr>
          <w:rFonts w:ascii="Arial" w:eastAsia="Times New Roman" w:hAnsi="Arial" w:cs="Arial"/>
          <w:sz w:val="24"/>
          <w:szCs w:val="24"/>
          <w:lang w:eastAsia="es-VE"/>
        </w:rPr>
      </w:pPr>
      <w:r w:rsidRPr="002E2D8C">
        <w:rPr>
          <w:rFonts w:ascii="Arial" w:eastAsia="Times New Roman" w:hAnsi="Arial" w:cs="Arial"/>
          <w:b/>
          <w:bCs/>
          <w:sz w:val="24"/>
          <w:szCs w:val="24"/>
          <w:lang w:val="es-MX" w:eastAsia="es-VE"/>
        </w:rPr>
        <w:t> </w:t>
      </w:r>
    </w:p>
    <w:p w:rsidR="007A3020" w:rsidRPr="002E2D8C" w:rsidRDefault="007A3020" w:rsidP="007A3020">
      <w:pPr>
        <w:ind w:right="-1136"/>
        <w:rPr>
          <w:rFonts w:ascii="Arial" w:eastAsia="Times New Roman" w:hAnsi="Arial" w:cs="Arial"/>
          <w:sz w:val="24"/>
          <w:szCs w:val="24"/>
          <w:lang w:eastAsia="es-VE"/>
        </w:rPr>
      </w:pPr>
      <w:r w:rsidRPr="002E2D8C">
        <w:rPr>
          <w:rFonts w:ascii="Arial" w:eastAsia="Times New Roman" w:hAnsi="Arial" w:cs="Arial"/>
          <w:b/>
          <w:bCs/>
          <w:sz w:val="24"/>
          <w:szCs w:val="24"/>
          <w:lang w:val="es-MX" w:eastAsia="es-VE"/>
        </w:rPr>
        <w:t> </w:t>
      </w:r>
    </w:p>
    <w:p w:rsidR="007A3020" w:rsidRPr="002E2D8C" w:rsidRDefault="007A3020" w:rsidP="007A3020">
      <w:pPr>
        <w:ind w:right="-1136"/>
        <w:rPr>
          <w:rFonts w:ascii="Arial" w:eastAsia="Times New Roman" w:hAnsi="Arial" w:cs="Arial"/>
          <w:sz w:val="24"/>
          <w:szCs w:val="24"/>
          <w:lang w:eastAsia="es-VE"/>
        </w:rPr>
      </w:pPr>
      <w:r w:rsidRPr="002E2D8C">
        <w:rPr>
          <w:rFonts w:ascii="Arial" w:eastAsia="Times New Roman" w:hAnsi="Arial" w:cs="Arial"/>
          <w:b/>
          <w:bCs/>
          <w:sz w:val="24"/>
          <w:szCs w:val="24"/>
          <w:lang w:val="es-MX" w:eastAsia="es-VE"/>
        </w:rPr>
        <w:t> </w:t>
      </w:r>
    </w:p>
    <w:p w:rsidR="007A3020" w:rsidRPr="002E2D8C" w:rsidRDefault="007A3020" w:rsidP="007A3020">
      <w:pPr>
        <w:ind w:right="-1"/>
        <w:rPr>
          <w:rFonts w:ascii="Arial" w:eastAsia="Times New Roman" w:hAnsi="Arial" w:cs="Arial"/>
          <w:sz w:val="24"/>
          <w:szCs w:val="24"/>
          <w:lang w:eastAsia="es-VE"/>
        </w:rPr>
      </w:pPr>
      <w:r w:rsidRPr="002E2D8C">
        <w:rPr>
          <w:rFonts w:ascii="Arial" w:eastAsia="Times New Roman" w:hAnsi="Arial" w:cs="Arial"/>
          <w:b/>
          <w:bCs/>
          <w:sz w:val="24"/>
          <w:szCs w:val="24"/>
          <w:lang w:val="es-MX" w:eastAsia="es-VE"/>
        </w:rPr>
        <w:lastRenderedPageBreak/>
        <w:t>___________________________________________      _______________________________</w:t>
      </w:r>
    </w:p>
    <w:p w:rsidR="007A3020" w:rsidRPr="002E2D8C" w:rsidRDefault="007A3020" w:rsidP="007A3020">
      <w:pPr>
        <w:ind w:right="-1"/>
        <w:rPr>
          <w:rFonts w:ascii="Arial" w:eastAsia="Times New Roman" w:hAnsi="Arial" w:cs="Arial"/>
          <w:sz w:val="24"/>
          <w:szCs w:val="24"/>
          <w:lang w:eastAsia="es-VE"/>
        </w:rPr>
      </w:pPr>
      <w:r w:rsidRPr="002E2D8C">
        <w:rPr>
          <w:rFonts w:ascii="Arial" w:eastAsia="Times New Roman" w:hAnsi="Arial" w:cs="Arial"/>
          <w:sz w:val="24"/>
          <w:szCs w:val="24"/>
          <w:lang w:eastAsia="es-VE"/>
        </w:rPr>
        <w:t xml:space="preserve">MÓNICA  G. MISTICCHIO TORTORELLA   </w:t>
      </w:r>
      <w:r w:rsidRPr="002E2D8C">
        <w:rPr>
          <w:rFonts w:ascii="Arial" w:eastAsia="Times New Roman" w:hAnsi="Arial" w:cs="Arial"/>
          <w:sz w:val="24"/>
          <w:szCs w:val="24"/>
          <w:lang w:val="es-MX" w:eastAsia="es-VE"/>
        </w:rPr>
        <w:t>EDGAR GAVIDIA RODRÍGUEZ</w:t>
      </w:r>
    </w:p>
    <w:p w:rsidR="007A3020" w:rsidRPr="002E2D8C" w:rsidRDefault="007A3020" w:rsidP="007A3020">
      <w:pPr>
        <w:ind w:right="-1136"/>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right="-1136"/>
        <w:rPr>
          <w:rFonts w:ascii="Arial" w:eastAsia="Times New Roman" w:hAnsi="Arial" w:cs="Arial"/>
          <w:sz w:val="24"/>
          <w:szCs w:val="24"/>
          <w:lang w:eastAsia="es-VE"/>
        </w:rPr>
      </w:pPr>
      <w:r w:rsidRPr="002E2D8C">
        <w:rPr>
          <w:rFonts w:ascii="Arial" w:eastAsia="Times New Roman" w:hAnsi="Arial" w:cs="Arial"/>
          <w:sz w:val="24"/>
          <w:szCs w:val="24"/>
          <w:lang w:val="es-MX" w:eastAsia="es-VE"/>
        </w:rPr>
        <w:t>El Magistrado Ponente,                                                   El Magistrado,</w:t>
      </w:r>
    </w:p>
    <w:p w:rsidR="007A3020" w:rsidRPr="002E2D8C" w:rsidRDefault="007A3020" w:rsidP="007A3020">
      <w:pPr>
        <w:ind w:right="-1136"/>
        <w:rPr>
          <w:rFonts w:ascii="Arial" w:eastAsia="Times New Roman" w:hAnsi="Arial" w:cs="Arial"/>
          <w:sz w:val="24"/>
          <w:szCs w:val="24"/>
          <w:lang w:eastAsia="es-VE"/>
        </w:rPr>
      </w:pPr>
      <w:r w:rsidRPr="002E2D8C">
        <w:rPr>
          <w:rFonts w:ascii="Arial" w:eastAsia="Times New Roman" w:hAnsi="Arial" w:cs="Arial"/>
          <w:sz w:val="24"/>
          <w:szCs w:val="24"/>
          <w:lang w:val="es-MX" w:eastAsia="es-VE"/>
        </w:rPr>
        <w:t> </w:t>
      </w:r>
    </w:p>
    <w:p w:rsidR="007A3020" w:rsidRPr="002E2D8C" w:rsidRDefault="007A3020" w:rsidP="007A3020">
      <w:pPr>
        <w:ind w:right="-1136"/>
        <w:rPr>
          <w:rFonts w:ascii="Arial" w:eastAsia="Times New Roman" w:hAnsi="Arial" w:cs="Arial"/>
          <w:sz w:val="24"/>
          <w:szCs w:val="24"/>
          <w:lang w:eastAsia="es-VE"/>
        </w:rPr>
      </w:pPr>
      <w:r w:rsidRPr="002E2D8C">
        <w:rPr>
          <w:rFonts w:ascii="Arial" w:eastAsia="Times New Roman" w:hAnsi="Arial" w:cs="Arial"/>
          <w:sz w:val="24"/>
          <w:szCs w:val="24"/>
          <w:lang w:val="es-MX" w:eastAsia="es-VE"/>
        </w:rPr>
        <w:t> </w:t>
      </w:r>
    </w:p>
    <w:p w:rsidR="007A3020" w:rsidRPr="002E2D8C" w:rsidRDefault="007A3020" w:rsidP="007A3020">
      <w:pPr>
        <w:ind w:right="-1136"/>
        <w:rPr>
          <w:rFonts w:ascii="Arial" w:eastAsia="Times New Roman" w:hAnsi="Arial" w:cs="Arial"/>
          <w:sz w:val="24"/>
          <w:szCs w:val="24"/>
          <w:lang w:eastAsia="es-VE"/>
        </w:rPr>
      </w:pPr>
      <w:r w:rsidRPr="002E2D8C">
        <w:rPr>
          <w:rFonts w:ascii="Arial" w:eastAsia="Times New Roman" w:hAnsi="Arial" w:cs="Arial"/>
          <w:sz w:val="24"/>
          <w:szCs w:val="24"/>
          <w:lang w:val="es-MX" w:eastAsia="es-VE"/>
        </w:rPr>
        <w:t> </w:t>
      </w:r>
    </w:p>
    <w:p w:rsidR="007A3020" w:rsidRPr="002E2D8C" w:rsidRDefault="007A3020" w:rsidP="007A3020">
      <w:pPr>
        <w:ind w:right="334"/>
        <w:rPr>
          <w:rFonts w:ascii="Arial" w:eastAsia="Times New Roman" w:hAnsi="Arial" w:cs="Arial"/>
          <w:sz w:val="24"/>
          <w:szCs w:val="24"/>
          <w:lang w:eastAsia="es-VE"/>
        </w:rPr>
      </w:pPr>
      <w:r w:rsidRPr="002E2D8C">
        <w:rPr>
          <w:rFonts w:ascii="Arial" w:eastAsia="Times New Roman" w:hAnsi="Arial" w:cs="Arial"/>
          <w:sz w:val="24"/>
          <w:szCs w:val="24"/>
          <w:lang w:val="es-MX" w:eastAsia="es-VE"/>
        </w:rPr>
        <w:t>______________________________       ________________________________</w:t>
      </w:r>
    </w:p>
    <w:p w:rsidR="007A3020" w:rsidRPr="002E2D8C" w:rsidRDefault="007A3020" w:rsidP="007A3020">
      <w:pPr>
        <w:ind w:right="-1"/>
        <w:rPr>
          <w:rFonts w:ascii="Arial" w:eastAsia="Times New Roman" w:hAnsi="Arial" w:cs="Arial"/>
          <w:sz w:val="24"/>
          <w:szCs w:val="24"/>
          <w:lang w:eastAsia="es-VE"/>
        </w:rPr>
      </w:pPr>
      <w:r w:rsidRPr="002E2D8C">
        <w:rPr>
          <w:rFonts w:ascii="Arial" w:eastAsia="Times New Roman" w:hAnsi="Arial" w:cs="Arial"/>
          <w:sz w:val="24"/>
          <w:szCs w:val="24"/>
          <w:lang w:val="es-MX" w:eastAsia="es-VE"/>
        </w:rPr>
        <w:t>DANILO A. MOJICA MONSALVO    JESÚS MANUEL JIMÉNEZ ALFONZO</w:t>
      </w:r>
    </w:p>
    <w:p w:rsidR="007A3020" w:rsidRPr="002E2D8C" w:rsidRDefault="007A3020" w:rsidP="007A3020">
      <w:pPr>
        <w:ind w:right="-2"/>
        <w:jc w:val="center"/>
        <w:rPr>
          <w:rFonts w:ascii="Arial" w:eastAsia="Times New Roman" w:hAnsi="Arial" w:cs="Arial"/>
          <w:sz w:val="24"/>
          <w:szCs w:val="24"/>
          <w:lang w:eastAsia="es-VE"/>
        </w:rPr>
      </w:pPr>
      <w:r w:rsidRPr="002E2D8C">
        <w:rPr>
          <w:rFonts w:ascii="Arial" w:eastAsia="Times New Roman" w:hAnsi="Arial" w:cs="Arial"/>
          <w:sz w:val="24"/>
          <w:szCs w:val="24"/>
          <w:lang w:val="es-MX" w:eastAsia="es-VE"/>
        </w:rPr>
        <w:t> </w:t>
      </w:r>
    </w:p>
    <w:p w:rsidR="007A3020" w:rsidRPr="002E2D8C" w:rsidRDefault="007A3020" w:rsidP="007A3020">
      <w:pPr>
        <w:ind w:right="-285"/>
        <w:jc w:val="center"/>
        <w:rPr>
          <w:rFonts w:ascii="Arial" w:eastAsia="Times New Roman" w:hAnsi="Arial" w:cs="Arial"/>
          <w:sz w:val="24"/>
          <w:szCs w:val="24"/>
          <w:lang w:eastAsia="es-VE"/>
        </w:rPr>
      </w:pPr>
      <w:r w:rsidRPr="002E2D8C">
        <w:rPr>
          <w:rFonts w:ascii="Arial" w:eastAsia="Times New Roman" w:hAnsi="Arial" w:cs="Arial"/>
          <w:sz w:val="24"/>
          <w:szCs w:val="24"/>
          <w:lang w:val="es-MX" w:eastAsia="es-VE"/>
        </w:rPr>
        <w:t>El Secretario,</w:t>
      </w:r>
    </w:p>
    <w:p w:rsidR="007A3020" w:rsidRPr="002E2D8C" w:rsidRDefault="007A3020" w:rsidP="007A3020">
      <w:pPr>
        <w:ind w:right="-285"/>
        <w:jc w:val="center"/>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right="-285"/>
        <w:jc w:val="center"/>
        <w:rPr>
          <w:rFonts w:ascii="Arial" w:eastAsia="Times New Roman" w:hAnsi="Arial" w:cs="Arial"/>
          <w:sz w:val="24"/>
          <w:szCs w:val="24"/>
          <w:lang w:eastAsia="es-VE"/>
        </w:rPr>
      </w:pPr>
      <w:r w:rsidRPr="002E2D8C">
        <w:rPr>
          <w:rFonts w:ascii="Arial" w:eastAsia="Times New Roman" w:hAnsi="Arial" w:cs="Arial"/>
          <w:sz w:val="24"/>
          <w:szCs w:val="24"/>
          <w:lang w:val="es-MX" w:eastAsia="es-VE"/>
        </w:rPr>
        <w:t> </w:t>
      </w:r>
    </w:p>
    <w:p w:rsidR="007A3020" w:rsidRPr="002E2D8C" w:rsidRDefault="007A3020" w:rsidP="007A3020">
      <w:pPr>
        <w:ind w:right="-285"/>
        <w:jc w:val="center"/>
        <w:rPr>
          <w:rFonts w:ascii="Arial" w:eastAsia="Times New Roman" w:hAnsi="Arial" w:cs="Arial"/>
          <w:sz w:val="24"/>
          <w:szCs w:val="24"/>
          <w:lang w:eastAsia="es-VE"/>
        </w:rPr>
      </w:pPr>
      <w:r w:rsidRPr="002E2D8C">
        <w:rPr>
          <w:rFonts w:ascii="Arial" w:eastAsia="Times New Roman" w:hAnsi="Arial" w:cs="Arial"/>
          <w:sz w:val="24"/>
          <w:szCs w:val="24"/>
          <w:lang w:eastAsia="es-VE"/>
        </w:rPr>
        <w:t>___________________________</w:t>
      </w:r>
    </w:p>
    <w:p w:rsidR="007A3020" w:rsidRPr="002E2D8C" w:rsidRDefault="007A3020" w:rsidP="007A3020">
      <w:pPr>
        <w:ind w:right="-285"/>
        <w:jc w:val="center"/>
        <w:rPr>
          <w:rFonts w:ascii="Arial" w:eastAsia="Times New Roman" w:hAnsi="Arial" w:cs="Arial"/>
          <w:sz w:val="24"/>
          <w:szCs w:val="24"/>
          <w:lang w:eastAsia="es-VE"/>
        </w:rPr>
      </w:pPr>
      <w:r w:rsidRPr="002E2D8C">
        <w:rPr>
          <w:rFonts w:ascii="Arial" w:eastAsia="Times New Roman" w:hAnsi="Arial" w:cs="Arial"/>
          <w:sz w:val="24"/>
          <w:szCs w:val="24"/>
          <w:lang w:eastAsia="es-VE"/>
        </w:rPr>
        <w:t>MARCOS ENRIQUE PAREDES</w:t>
      </w:r>
    </w:p>
    <w:p w:rsidR="007A3020" w:rsidRPr="002E2D8C" w:rsidRDefault="007A3020" w:rsidP="007A3020">
      <w:pPr>
        <w:ind w:right="-285"/>
        <w:jc w:val="center"/>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right="-285"/>
        <w:jc w:val="center"/>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2E2D8C" w:rsidRDefault="007A3020" w:rsidP="007A3020">
      <w:pPr>
        <w:ind w:right="-285"/>
        <w:rPr>
          <w:rFonts w:ascii="Arial" w:eastAsia="Times New Roman" w:hAnsi="Arial" w:cs="Arial"/>
          <w:sz w:val="24"/>
          <w:szCs w:val="24"/>
          <w:lang w:eastAsia="es-VE"/>
        </w:rPr>
      </w:pPr>
      <w:r w:rsidRPr="002E2D8C">
        <w:rPr>
          <w:rFonts w:ascii="Arial" w:eastAsia="Times New Roman" w:hAnsi="Arial" w:cs="Arial"/>
          <w:sz w:val="24"/>
          <w:szCs w:val="24"/>
          <w:lang w:eastAsia="es-VE"/>
        </w:rPr>
        <w:t>R.C. N° AA60-S-2016-000121</w:t>
      </w:r>
    </w:p>
    <w:p w:rsidR="007A3020" w:rsidRPr="002E2D8C" w:rsidRDefault="007A3020" w:rsidP="007A3020">
      <w:pPr>
        <w:ind w:right="-285"/>
        <w:rPr>
          <w:rFonts w:ascii="Arial" w:eastAsia="Times New Roman" w:hAnsi="Arial" w:cs="Arial"/>
          <w:sz w:val="24"/>
          <w:szCs w:val="24"/>
          <w:lang w:eastAsia="es-VE"/>
        </w:rPr>
      </w:pPr>
      <w:r w:rsidRPr="002E2D8C">
        <w:rPr>
          <w:rFonts w:ascii="Arial" w:eastAsia="Times New Roman" w:hAnsi="Arial" w:cs="Arial"/>
          <w:b/>
          <w:bCs/>
          <w:sz w:val="24"/>
          <w:szCs w:val="24"/>
          <w:lang w:eastAsia="es-VE"/>
        </w:rPr>
        <w:t xml:space="preserve">Nota: </w:t>
      </w:r>
      <w:r w:rsidRPr="002E2D8C">
        <w:rPr>
          <w:rFonts w:ascii="Arial" w:eastAsia="Times New Roman" w:hAnsi="Arial" w:cs="Arial"/>
          <w:sz w:val="24"/>
          <w:szCs w:val="24"/>
          <w:lang w:eastAsia="es-VE"/>
        </w:rPr>
        <w:t xml:space="preserve">Publicada en su fecha a </w:t>
      </w:r>
    </w:p>
    <w:p w:rsidR="007A3020" w:rsidRPr="002E2D8C" w:rsidRDefault="007A3020" w:rsidP="007A3020">
      <w:pPr>
        <w:ind w:right="-1"/>
        <w:jc w:val="center"/>
        <w:rPr>
          <w:rFonts w:ascii="Arial" w:eastAsia="Times New Roman" w:hAnsi="Arial" w:cs="Arial"/>
          <w:sz w:val="24"/>
          <w:szCs w:val="24"/>
          <w:lang w:eastAsia="es-VE"/>
        </w:rPr>
      </w:pPr>
      <w:r w:rsidRPr="002E2D8C">
        <w:rPr>
          <w:rFonts w:ascii="Arial" w:eastAsia="Times New Roman" w:hAnsi="Arial" w:cs="Arial"/>
          <w:sz w:val="24"/>
          <w:szCs w:val="24"/>
          <w:lang w:eastAsia="es-VE"/>
        </w:rPr>
        <w:t> </w:t>
      </w:r>
    </w:p>
    <w:p w:rsidR="007A3020" w:rsidRPr="005C3681" w:rsidRDefault="007A3020" w:rsidP="007A3020">
      <w:pPr>
        <w:ind w:left="4956" w:firstLine="708"/>
        <w:jc w:val="center"/>
        <w:rPr>
          <w:rFonts w:ascii="Arial" w:eastAsia="Times New Roman" w:hAnsi="Arial" w:cs="Arial"/>
          <w:sz w:val="24"/>
          <w:szCs w:val="24"/>
          <w:lang w:eastAsia="es-VE"/>
        </w:rPr>
      </w:pPr>
      <w:r w:rsidRPr="002E2D8C">
        <w:rPr>
          <w:rFonts w:ascii="Arial" w:eastAsia="Times New Roman" w:hAnsi="Arial" w:cs="Arial"/>
          <w:sz w:val="24"/>
          <w:szCs w:val="24"/>
          <w:lang w:eastAsia="es-VE"/>
        </w:rPr>
        <w:t>El Secretario,</w:t>
      </w:r>
    </w:p>
    <w:p w:rsidR="007A3020" w:rsidRPr="005C3681" w:rsidRDefault="007A3020" w:rsidP="007A3020">
      <w:pPr>
        <w:rPr>
          <w:rFonts w:ascii="Arial" w:eastAsia="Times New Roman" w:hAnsi="Arial" w:cs="Arial"/>
          <w:sz w:val="24"/>
          <w:szCs w:val="24"/>
          <w:lang w:eastAsia="es-VE"/>
        </w:rPr>
      </w:pPr>
      <w:r w:rsidRPr="005C3681">
        <w:rPr>
          <w:rFonts w:ascii="Arial" w:eastAsia="Times New Roman" w:hAnsi="Arial" w:cs="Arial"/>
          <w:sz w:val="24"/>
          <w:szCs w:val="24"/>
          <w:lang w:eastAsia="es-VE"/>
        </w:rPr>
        <w:t> </w:t>
      </w:r>
    </w:p>
    <w:p w:rsidR="007A3020" w:rsidRPr="005C3681" w:rsidRDefault="007A3020" w:rsidP="007A3020">
      <w:pPr>
        <w:rPr>
          <w:rFonts w:ascii="Arial" w:eastAsia="Times New Roman" w:hAnsi="Arial" w:cs="Arial"/>
          <w:sz w:val="24"/>
          <w:szCs w:val="24"/>
          <w:lang w:eastAsia="es-VE"/>
        </w:rPr>
      </w:pPr>
      <w:r w:rsidRPr="005C3681">
        <w:rPr>
          <w:rFonts w:ascii="Arial" w:eastAsia="Times New Roman" w:hAnsi="Arial" w:cs="Arial"/>
          <w:sz w:val="24"/>
          <w:szCs w:val="24"/>
          <w:lang w:val="es-MX" w:eastAsia="es-VE"/>
        </w:rPr>
        <w:t> </w:t>
      </w:r>
    </w:p>
    <w:p w:rsidR="007A3020" w:rsidRPr="005C3681" w:rsidRDefault="007A3020" w:rsidP="007A3020">
      <w:pPr>
        <w:spacing w:line="360" w:lineRule="auto"/>
        <w:ind w:firstLine="567"/>
        <w:jc w:val="both"/>
        <w:rPr>
          <w:rFonts w:ascii="Arial" w:eastAsia="Times New Roman" w:hAnsi="Arial" w:cs="Arial"/>
          <w:sz w:val="24"/>
          <w:szCs w:val="24"/>
          <w:lang w:eastAsia="es-VE"/>
        </w:rPr>
      </w:pPr>
      <w:r w:rsidRPr="005C3681">
        <w:rPr>
          <w:rFonts w:ascii="Arial" w:eastAsia="Times New Roman" w:hAnsi="Arial" w:cs="Arial"/>
          <w:sz w:val="24"/>
          <w:szCs w:val="24"/>
          <w:lang w:eastAsia="es-VE"/>
        </w:rPr>
        <w:t> </w:t>
      </w:r>
    </w:p>
    <w:p w:rsidR="007A3020" w:rsidRPr="005C3681" w:rsidRDefault="007A3020" w:rsidP="007A3020">
      <w:pPr>
        <w:rPr>
          <w:rFonts w:ascii="Arial" w:hAnsi="Arial" w:cs="Arial"/>
          <w:sz w:val="24"/>
          <w:szCs w:val="24"/>
        </w:rPr>
      </w:pPr>
    </w:p>
    <w:p w:rsidR="007A3020" w:rsidRDefault="007A3020" w:rsidP="007A3020">
      <w:pPr>
        <w:jc w:val="both"/>
        <w:rPr>
          <w:rFonts w:ascii="Arial" w:hAnsi="Arial" w:cs="Arial"/>
          <w:sz w:val="24"/>
          <w:szCs w:val="24"/>
        </w:rPr>
      </w:pPr>
    </w:p>
    <w:p w:rsidR="007A3020" w:rsidRDefault="007A3020" w:rsidP="007A3020">
      <w:pPr>
        <w:jc w:val="both"/>
        <w:rPr>
          <w:rFonts w:ascii="Arial" w:hAnsi="Arial" w:cs="Arial"/>
          <w:sz w:val="24"/>
          <w:szCs w:val="24"/>
        </w:rPr>
      </w:pPr>
    </w:p>
    <w:p w:rsidR="007A3020" w:rsidRDefault="007A3020" w:rsidP="007A3020">
      <w:pPr>
        <w:jc w:val="both"/>
        <w:rPr>
          <w:rFonts w:ascii="Arial" w:hAnsi="Arial" w:cs="Arial"/>
          <w:sz w:val="24"/>
          <w:szCs w:val="24"/>
        </w:rPr>
      </w:pPr>
    </w:p>
    <w:p w:rsidR="007A3020" w:rsidRDefault="007A3020" w:rsidP="007A3020">
      <w:pPr>
        <w:jc w:val="both"/>
        <w:rPr>
          <w:rFonts w:ascii="Arial" w:hAnsi="Arial" w:cs="Arial"/>
          <w:sz w:val="24"/>
          <w:szCs w:val="24"/>
        </w:rPr>
      </w:pPr>
    </w:p>
    <w:p w:rsidR="007A3020" w:rsidRDefault="007A3020" w:rsidP="007A3020">
      <w:pPr>
        <w:jc w:val="both"/>
        <w:rPr>
          <w:rFonts w:ascii="Arial" w:hAnsi="Arial" w:cs="Arial"/>
          <w:sz w:val="24"/>
          <w:szCs w:val="24"/>
        </w:rPr>
      </w:pPr>
    </w:p>
    <w:p w:rsidR="007A3020" w:rsidRDefault="007A3020" w:rsidP="007A3020">
      <w:pPr>
        <w:jc w:val="both"/>
        <w:rPr>
          <w:rFonts w:ascii="Arial" w:hAnsi="Arial" w:cs="Arial"/>
          <w:sz w:val="24"/>
          <w:szCs w:val="24"/>
        </w:rPr>
      </w:pPr>
    </w:p>
    <w:p w:rsidR="007A3020" w:rsidRPr="006D3F6F" w:rsidRDefault="007A3020" w:rsidP="007A3020">
      <w:pPr>
        <w:jc w:val="both"/>
        <w:rPr>
          <w:rFonts w:ascii="Arial" w:hAnsi="Arial" w:cs="Arial"/>
          <w:sz w:val="24"/>
          <w:szCs w:val="24"/>
        </w:rPr>
      </w:pPr>
    </w:p>
    <w:p w:rsidR="007A3020" w:rsidRPr="006D3F6F" w:rsidRDefault="007A3020" w:rsidP="007A3020">
      <w:pPr>
        <w:jc w:val="both"/>
        <w:rPr>
          <w:rFonts w:ascii="Arial" w:hAnsi="Arial" w:cs="Arial"/>
          <w:sz w:val="24"/>
          <w:szCs w:val="24"/>
        </w:rPr>
      </w:pPr>
    </w:p>
    <w:p w:rsidR="007A3020" w:rsidRPr="006D3F6F" w:rsidRDefault="007A3020" w:rsidP="007A3020">
      <w:pPr>
        <w:jc w:val="both"/>
        <w:rPr>
          <w:rFonts w:ascii="Arial" w:hAnsi="Arial" w:cs="Arial"/>
          <w:sz w:val="24"/>
          <w:szCs w:val="24"/>
        </w:rPr>
      </w:pPr>
    </w:p>
    <w:p w:rsidR="007A3020" w:rsidRPr="006D3F6F" w:rsidRDefault="007A3020" w:rsidP="007A3020">
      <w:pPr>
        <w:jc w:val="both"/>
        <w:rPr>
          <w:rFonts w:ascii="Arial" w:hAnsi="Arial" w:cs="Arial"/>
          <w:sz w:val="24"/>
          <w:szCs w:val="24"/>
        </w:rPr>
      </w:pPr>
    </w:p>
    <w:p w:rsidR="007A3020" w:rsidRPr="006D3F6F" w:rsidRDefault="007A3020" w:rsidP="007A3020">
      <w:pPr>
        <w:jc w:val="both"/>
        <w:rPr>
          <w:rFonts w:ascii="Arial" w:hAnsi="Arial" w:cs="Arial"/>
          <w:sz w:val="24"/>
          <w:szCs w:val="24"/>
        </w:rPr>
      </w:pPr>
    </w:p>
    <w:p w:rsidR="007A3020" w:rsidRPr="006D3F6F" w:rsidRDefault="007A3020" w:rsidP="007A3020">
      <w:pPr>
        <w:jc w:val="both"/>
        <w:rPr>
          <w:rFonts w:ascii="Arial" w:hAnsi="Arial" w:cs="Arial"/>
          <w:sz w:val="24"/>
          <w:szCs w:val="24"/>
        </w:rPr>
      </w:pPr>
    </w:p>
    <w:p w:rsidR="007A3020" w:rsidRPr="006D3F6F" w:rsidRDefault="007A3020" w:rsidP="007A3020">
      <w:pPr>
        <w:jc w:val="both"/>
        <w:rPr>
          <w:rFonts w:ascii="Arial" w:hAnsi="Arial" w:cs="Arial"/>
          <w:sz w:val="24"/>
          <w:szCs w:val="24"/>
        </w:rPr>
      </w:pPr>
    </w:p>
    <w:p w:rsidR="007A3020" w:rsidRPr="006D3F6F" w:rsidRDefault="007A3020" w:rsidP="007A3020">
      <w:pPr>
        <w:jc w:val="both"/>
        <w:rPr>
          <w:rFonts w:ascii="Arial" w:hAnsi="Arial" w:cs="Arial"/>
          <w:sz w:val="24"/>
          <w:szCs w:val="24"/>
        </w:rPr>
      </w:pPr>
    </w:p>
    <w:p w:rsidR="007A3020" w:rsidRPr="006D3F6F" w:rsidRDefault="007A3020" w:rsidP="007A3020">
      <w:pPr>
        <w:jc w:val="both"/>
        <w:rPr>
          <w:rFonts w:ascii="Arial" w:hAnsi="Arial" w:cs="Arial"/>
          <w:sz w:val="24"/>
          <w:szCs w:val="24"/>
        </w:rPr>
      </w:pPr>
    </w:p>
    <w:p w:rsidR="007A3020" w:rsidRPr="006D3F6F" w:rsidRDefault="007A3020" w:rsidP="007A3020">
      <w:pPr>
        <w:jc w:val="both"/>
        <w:rPr>
          <w:rFonts w:ascii="Arial" w:hAnsi="Arial" w:cs="Arial"/>
          <w:sz w:val="24"/>
          <w:szCs w:val="24"/>
        </w:rPr>
      </w:pPr>
    </w:p>
    <w:p w:rsidR="007A3020" w:rsidRPr="006D3F6F" w:rsidRDefault="007A3020" w:rsidP="007A3020">
      <w:pPr>
        <w:jc w:val="both"/>
        <w:rPr>
          <w:rFonts w:ascii="Arial" w:hAnsi="Arial" w:cs="Arial"/>
          <w:sz w:val="24"/>
          <w:szCs w:val="24"/>
        </w:rPr>
      </w:pPr>
    </w:p>
    <w:p w:rsidR="007A3020" w:rsidRPr="006D3F6F" w:rsidRDefault="007A3020" w:rsidP="007A3020">
      <w:pPr>
        <w:jc w:val="both"/>
        <w:rPr>
          <w:rFonts w:ascii="Arial" w:hAnsi="Arial" w:cs="Arial"/>
          <w:sz w:val="24"/>
          <w:szCs w:val="24"/>
        </w:rPr>
      </w:pPr>
    </w:p>
    <w:p w:rsidR="007A3020" w:rsidRPr="006D3F6F" w:rsidRDefault="007A3020" w:rsidP="007A3020">
      <w:pPr>
        <w:jc w:val="both"/>
        <w:rPr>
          <w:rFonts w:ascii="Arial" w:hAnsi="Arial" w:cs="Arial"/>
          <w:sz w:val="24"/>
          <w:szCs w:val="24"/>
        </w:rPr>
      </w:pPr>
    </w:p>
    <w:p w:rsidR="00C545D4" w:rsidRDefault="00104768"/>
    <w:sectPr w:rsidR="00C545D4" w:rsidSect="00CE1DA5">
      <w:pgSz w:w="12240" w:h="15840"/>
      <w:pgMar w:top="1417" w:right="104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020"/>
    <w:rsid w:val="00104768"/>
    <w:rsid w:val="001B7663"/>
    <w:rsid w:val="002E2D8C"/>
    <w:rsid w:val="005A7560"/>
    <w:rsid w:val="007A3020"/>
    <w:rsid w:val="00BB0BE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434E"/>
  <w15:chartTrackingRefBased/>
  <w15:docId w15:val="{7E228E9C-CDBE-4934-8A85-8AC264B4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20"/>
    <w:pPr>
      <w:spacing w:before="120" w:after="0"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0.png"/><Relationship Id="rId18" Type="http://schemas.openxmlformats.org/officeDocument/2006/relationships/image" Target="media/image9.jpeg"/><Relationship Id="rId3" Type="http://schemas.openxmlformats.org/officeDocument/2006/relationships/webSettings" Target="webSettings.xml"/><Relationship Id="rId21" Type="http://schemas.openxmlformats.org/officeDocument/2006/relationships/theme" Target="theme/theme1.xml"/><Relationship Id="rId12" Type="http://schemas.openxmlformats.org/officeDocument/2006/relationships/image" Target="media/image6.png"/><Relationship Id="rId17" Type="http://schemas.openxmlformats.org/officeDocument/2006/relationships/image" Target="media/image80.png"/><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1.jpeg"/><Relationship Id="rId15" Type="http://schemas.openxmlformats.org/officeDocument/2006/relationships/image" Target="media/image70.png"/><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47</Pages>
  <Words>14421</Words>
  <Characters>79319</Characters>
  <Application>Microsoft Office Word</Application>
  <DocSecurity>0</DocSecurity>
  <Lines>660</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TRABAJADOR 05</dc:creator>
  <cp:keywords/>
  <dc:description/>
  <cp:lastModifiedBy>Microsoft Office User</cp:lastModifiedBy>
  <cp:revision>5</cp:revision>
  <dcterms:created xsi:type="dcterms:W3CDTF">2017-08-16T18:16:00Z</dcterms:created>
  <dcterms:modified xsi:type="dcterms:W3CDTF">2020-02-29T21:49:00Z</dcterms:modified>
</cp:coreProperties>
</file>