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DBD3" w14:textId="77777777" w:rsidR="003734F8" w:rsidRPr="003734F8" w:rsidRDefault="00920EED" w:rsidP="003734F8">
      <w:pPr>
        <w:ind w:left="1110"/>
        <w:rPr>
          <w:rFonts w:ascii="Times New Roman"/>
          <w:sz w:val="20"/>
          <w:lang w:val="es-VE"/>
        </w:rPr>
      </w:pPr>
      <w:r>
        <w:rPr>
          <w:lang w:val="es-VE"/>
        </w:rPr>
        <w:pict w14:anchorId="614A2F09">
          <v:group id="_x0000_s1036" alt="" style="position:absolute;left:0;text-align:left;margin-left:36pt;margin-top:124.15pt;width:96.15pt;height:631.85pt;z-index:251659264;mso-position-horizontal-relative:page;mso-position-vertical-relative:page" coordorigin="720,2483" coordsize="1923,12637">
            <v:shape id="_x0000_s1037" alt="" style="position:absolute;left:720;top:7386;width:1923;height:7734" coordorigin="720,7387" coordsize="1923,7734" path="m2642,15120r-1922,l720,7387,2194,8703r55,52l2301,8810r49,58l2395,8929r41,63l2474,9057r35,68l2539,9194r27,71l2589,9338r19,74l2623,9487r10,76l2640,9640r2,78l2642,15120xe" fillcolor="#272c2e" stroked="f">
              <v:path arrowok="t"/>
            </v:shape>
            <v:shape id="_x0000_s1038" alt="" style="position:absolute;left:720;top:3374;width:961;height:4766" coordorigin="720,3374" coordsize="961,4766" path="m1681,8139l720,7282r,-3908l1547,3860r56,44l1645,3960r27,67l1681,4099r,4040xe" fillcolor="#8dc63f" stroked="f">
              <v:path arrowok="t"/>
            </v:shape>
            <v:shape id="_x0000_s1039" alt="" style="position:absolute;left:719;top:2920;width:962;height:950" coordorigin="720,2920" coordsize="962,950" path="m1677,3869l721,3298r-1,-2l720,2923r4,-3l1548,3404r55,44l1645,3504r27,66l1681,3642r,225l1677,3869xe" fillcolor="#00a659" stroked="f">
              <v:path arrowok="t"/>
            </v:shape>
            <v:shape id="_x0000_s1040" alt="" style="position:absolute;left:720;top:2483;width:961;height:954" coordorigin="720,2483" coordsize="961,954" path="m1681,3437l720,2862r,-379l1548,2969r55,44l1645,3069r27,66l1681,3207r,230xe" fillcolor="#1e8954" stroked="f">
              <v:path arrowok="t"/>
            </v:shape>
            <w10:wrap anchorx="page" anchory="page"/>
          </v:group>
        </w:pict>
      </w:r>
    </w:p>
    <w:p w14:paraId="3D52FD9A" w14:textId="77777777" w:rsidR="003734F8" w:rsidRDefault="003734F8">
      <w:pPr>
        <w:ind w:left="1110"/>
        <w:rPr>
          <w:rFonts w:ascii="Times New Roman"/>
          <w:sz w:val="20"/>
          <w:lang w:val="es-VE"/>
        </w:rPr>
      </w:pPr>
    </w:p>
    <w:p w14:paraId="33D7CF84" w14:textId="77777777"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44500B40" wp14:editId="4DCC5D5B">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4">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14:paraId="7940DB3C" w14:textId="77777777" w:rsidR="003734F8" w:rsidRDefault="003734F8">
      <w:pPr>
        <w:ind w:left="1110"/>
        <w:rPr>
          <w:rFonts w:ascii="Times New Roman"/>
          <w:sz w:val="20"/>
          <w:lang w:val="es-VE"/>
        </w:rPr>
      </w:pPr>
    </w:p>
    <w:p w14:paraId="4827764C" w14:textId="57E0E8F0" w:rsidR="003734F8" w:rsidRDefault="00920EED">
      <w:pPr>
        <w:ind w:left="1110"/>
        <w:rPr>
          <w:rFonts w:ascii="Times New Roman"/>
          <w:sz w:val="20"/>
          <w:lang w:val="es-VE"/>
        </w:rPr>
      </w:pPr>
      <w:r>
        <w:rPr>
          <w:rFonts w:ascii="Times New Roman"/>
          <w:noProof/>
          <w:sz w:val="20"/>
          <w:lang w:val="es-VE"/>
        </w:rPr>
        <w:pict w14:anchorId="512C115B">
          <v:shapetype id="_x0000_t202" coordsize="21600,21600" o:spt="202" path="m,l,21600r21600,l21600,xe">
            <v:stroke joinstyle="miter"/>
            <v:path gradientshapeok="t" o:connecttype="rect"/>
          </v:shapetype>
          <v:shape id="_x0000_s1035" type="#_x0000_t202" alt="" style="position:absolute;left:0;text-align:left;margin-left:372.05pt;margin-top:11.25pt;width:171pt;height:25.45pt;z-index:251665408;mso-wrap-style:square;mso-wrap-edited:f;mso-width-percent:0;mso-height-percent:0;mso-width-percent:0;mso-height-percent:0;v-text-anchor:top" stroked="f">
            <v:textbox>
              <w:txbxContent>
                <w:p w14:paraId="48D23C23" w14:textId="77777777" w:rsidR="003734F8" w:rsidRDefault="00000000" w:rsidP="002347A0">
                  <w:pPr>
                    <w:jc w:val="right"/>
                    <w:rPr>
                      <w:lang w:val="es-VE"/>
                    </w:rPr>
                  </w:pPr>
                  <w:hyperlink r:id="rId5" w:history="1">
                    <w:r w:rsidR="003734F8" w:rsidRPr="004E0BE7">
                      <w:rPr>
                        <w:rStyle w:val="Hipervnculo"/>
                        <w:lang w:val="es-VE"/>
                      </w:rPr>
                      <w:t>www.lablabor.com.ve</w:t>
                    </w:r>
                  </w:hyperlink>
                </w:p>
              </w:txbxContent>
            </v:textbox>
          </v:shape>
        </w:pict>
      </w:r>
    </w:p>
    <w:p w14:paraId="2CF211DC" w14:textId="77777777" w:rsidR="003734F8" w:rsidRDefault="003734F8">
      <w:pPr>
        <w:ind w:left="1110"/>
        <w:rPr>
          <w:rFonts w:ascii="Times New Roman"/>
          <w:sz w:val="20"/>
          <w:lang w:val="es-VE"/>
        </w:rPr>
      </w:pPr>
    </w:p>
    <w:p w14:paraId="5DA3ED00" w14:textId="77777777" w:rsidR="003734F8" w:rsidRDefault="003734F8">
      <w:pPr>
        <w:ind w:left="1110"/>
        <w:rPr>
          <w:rFonts w:ascii="Times New Roman"/>
          <w:sz w:val="20"/>
          <w:lang w:val="es-VE"/>
        </w:rPr>
      </w:pPr>
    </w:p>
    <w:p w14:paraId="74C80F29" w14:textId="77777777" w:rsidR="003734F8" w:rsidRDefault="003734F8">
      <w:pPr>
        <w:ind w:left="1110"/>
        <w:rPr>
          <w:rFonts w:ascii="Times New Roman"/>
          <w:sz w:val="20"/>
          <w:lang w:val="es-VE"/>
        </w:rPr>
      </w:pPr>
    </w:p>
    <w:p w14:paraId="39FA82E5" w14:textId="77777777" w:rsidR="003734F8" w:rsidRDefault="003734F8">
      <w:pPr>
        <w:ind w:left="1110"/>
        <w:rPr>
          <w:rFonts w:ascii="Times New Roman"/>
          <w:sz w:val="20"/>
          <w:lang w:val="es-VE"/>
        </w:rPr>
      </w:pPr>
    </w:p>
    <w:p w14:paraId="5A7C4D5A" w14:textId="77777777" w:rsidR="003734F8" w:rsidRDefault="003734F8">
      <w:pPr>
        <w:ind w:left="1110"/>
        <w:rPr>
          <w:rFonts w:ascii="Times New Roman"/>
          <w:sz w:val="20"/>
          <w:lang w:val="es-VE"/>
        </w:rPr>
      </w:pPr>
    </w:p>
    <w:p w14:paraId="6DB05E71" w14:textId="77777777" w:rsidR="003734F8" w:rsidRDefault="003734F8">
      <w:pPr>
        <w:ind w:left="1110"/>
        <w:rPr>
          <w:rFonts w:ascii="Times New Roman"/>
          <w:sz w:val="20"/>
          <w:lang w:val="es-VE"/>
        </w:rPr>
      </w:pPr>
    </w:p>
    <w:p w14:paraId="222412B5" w14:textId="77777777" w:rsidR="003734F8" w:rsidRDefault="00920EED">
      <w:pPr>
        <w:ind w:left="1110"/>
        <w:rPr>
          <w:rFonts w:ascii="Times New Roman"/>
          <w:sz w:val="20"/>
          <w:lang w:val="es-VE"/>
        </w:rPr>
      </w:pPr>
      <w:r>
        <w:rPr>
          <w:lang w:val="es-VE"/>
        </w:rPr>
        <w:pict w14:anchorId="58B547B0">
          <v:group id="_x0000_s1032" alt="" style="position:absolute;left:0;text-align:left;margin-left:135.55pt;margin-top:154.9pt;width:137.3pt;height:16.2pt;z-index:251660288;mso-position-horizontal-relative:page;mso-position-vertical-relative:page" coordorigin="2747,3113" coordsize="2740,324">
            <v:shape id="_x0000_s1033" alt="" style="position:absolute;left:2747;top:3113;width:2740;height:324" coordorigin="2747,3113" coordsize="2740,324" o:spt="100" adj="0,,0" path="m5487,3437r-2740,l2747,3113r2498,1l5247,3114r4,l5251,3114r69,33l5377,3187r47,49l5460,3297r27,73l5487,3437xm5251,3114r-4,l5249,3114r2,xe" fillcolor="#8dc63f" stroked="f">
              <v:stroke joinstyle="round"/>
              <v:formulas/>
              <v:path arrowok="t" o:connecttype="segments"/>
            </v:shape>
            <v:shape id="_x0000_s1034" type="#_x0000_t202" alt="" style="position:absolute;left:2747;top:3113;width:2740;height:324;mso-wrap-style:square;v-text-anchor:top" filled="f" stroked="f">
              <v:textbox inset="0,0,0,0">
                <w:txbxContent>
                  <w:p w14:paraId="4AC1094E" w14:textId="77777777"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w:r>
    </w:p>
    <w:p w14:paraId="5CEE74C1" w14:textId="77777777" w:rsidR="003734F8" w:rsidRDefault="00920EED">
      <w:pPr>
        <w:ind w:left="1110"/>
        <w:rPr>
          <w:rFonts w:ascii="Times New Roman"/>
          <w:sz w:val="20"/>
          <w:lang w:val="es-VE"/>
        </w:rPr>
      </w:pPr>
      <w:r>
        <w:rPr>
          <w:lang w:val="es-VE"/>
        </w:rPr>
        <w:pict w14:anchorId="3F7D9984">
          <v:shape id="_x0000_s1031" type="#_x0000_t202" alt="" style="position:absolute;left:0;text-align:left;margin-left:137.1pt;margin-top:171.4pt;width:439.15pt;height:111.75pt;z-index:251662336;mso-wrap-style:square;mso-wrap-edited:f;mso-width-percent:0;mso-height-percent:0;mso-position-horizontal-relative:page;mso-position-vertical-relative:page;mso-width-percent:0;mso-height-percent:0;v-text-anchor:top" filled="f" stroked="f">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2DFD7C75" w14:textId="77777777">
                    <w:trPr>
                      <w:trHeight w:val="340"/>
                    </w:trPr>
                    <w:tc>
                      <w:tcPr>
                        <w:tcW w:w="2730" w:type="dxa"/>
                      </w:tcPr>
                      <w:p w14:paraId="0466BABF" w14:textId="77777777"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14:paraId="7416E935" w14:textId="0EF402D1" w:rsidR="003734F8" w:rsidRPr="00690A20" w:rsidRDefault="00CA7405" w:rsidP="00690A20">
                        <w:pPr>
                          <w:pStyle w:val="TableParagraph"/>
                          <w:ind w:left="262" w:right="99"/>
                          <w:jc w:val="both"/>
                          <w:rPr>
                            <w:sz w:val="24"/>
                            <w:lang w:val="es-VE"/>
                          </w:rPr>
                        </w:pPr>
                        <w:r>
                          <w:rPr>
                            <w:sz w:val="24"/>
                            <w:lang w:val="es-VE"/>
                          </w:rPr>
                          <w:t>03/11/2022</w:t>
                        </w:r>
                      </w:p>
                    </w:tc>
                  </w:tr>
                  <w:tr w:rsidR="003734F8" w:rsidRPr="003734F8" w14:paraId="5FAADDAC" w14:textId="77777777">
                    <w:trPr>
                      <w:trHeight w:val="340"/>
                    </w:trPr>
                    <w:tc>
                      <w:tcPr>
                        <w:tcW w:w="2730" w:type="dxa"/>
                      </w:tcPr>
                      <w:p w14:paraId="709C650D" w14:textId="77777777"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14:paraId="3ADD87AD" w14:textId="702ACB3E" w:rsidR="003734F8" w:rsidRPr="00690A20" w:rsidRDefault="00CA7405" w:rsidP="00690A20">
                        <w:pPr>
                          <w:pStyle w:val="TableParagraph"/>
                          <w:ind w:left="262" w:right="99"/>
                          <w:jc w:val="both"/>
                          <w:rPr>
                            <w:sz w:val="24"/>
                            <w:lang w:val="es-VE"/>
                          </w:rPr>
                        </w:pPr>
                        <w:r>
                          <w:rPr>
                            <w:sz w:val="24"/>
                            <w:lang w:val="es-VE"/>
                          </w:rPr>
                          <w:t>Casación Social</w:t>
                        </w:r>
                      </w:p>
                    </w:tc>
                  </w:tr>
                  <w:tr w:rsidR="003734F8" w:rsidRPr="003734F8" w14:paraId="4C16F47B" w14:textId="77777777">
                    <w:trPr>
                      <w:trHeight w:val="340"/>
                    </w:trPr>
                    <w:tc>
                      <w:tcPr>
                        <w:tcW w:w="2730" w:type="dxa"/>
                      </w:tcPr>
                      <w:p w14:paraId="390709EB" w14:textId="77777777"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14:paraId="5E144E91" w14:textId="77F63AAB" w:rsidR="003734F8" w:rsidRPr="00690A20" w:rsidRDefault="00CA7405" w:rsidP="00690A20">
                        <w:pPr>
                          <w:pStyle w:val="TableParagraph"/>
                          <w:ind w:left="262" w:right="99"/>
                          <w:jc w:val="both"/>
                          <w:rPr>
                            <w:sz w:val="24"/>
                            <w:lang w:val="es-VE"/>
                          </w:rPr>
                        </w:pPr>
                        <w:r>
                          <w:rPr>
                            <w:sz w:val="24"/>
                            <w:lang w:val="es-VE"/>
                          </w:rPr>
                          <w:t>Edgar Gavidia</w:t>
                        </w:r>
                      </w:p>
                    </w:tc>
                  </w:tr>
                  <w:tr w:rsidR="003734F8" w:rsidRPr="00CA7405" w14:paraId="6B489B25" w14:textId="77777777">
                    <w:trPr>
                      <w:trHeight w:val="340"/>
                    </w:trPr>
                    <w:tc>
                      <w:tcPr>
                        <w:tcW w:w="2730" w:type="dxa"/>
                      </w:tcPr>
                      <w:p w14:paraId="27ADEA6D" w14:textId="77777777"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14:paraId="560725F9" w14:textId="0C6ED76D" w:rsidR="003734F8" w:rsidRPr="00690A20" w:rsidRDefault="00CA7405" w:rsidP="00690A20">
                        <w:pPr>
                          <w:pStyle w:val="TableParagraph"/>
                          <w:ind w:left="262" w:right="99"/>
                          <w:jc w:val="both"/>
                          <w:rPr>
                            <w:sz w:val="24"/>
                            <w:lang w:val="es-VE"/>
                          </w:rPr>
                        </w:pPr>
                        <w:r>
                          <w:rPr>
                            <w:sz w:val="24"/>
                            <w:lang w:val="es-VE"/>
                          </w:rPr>
                          <w:t>José Torres contra Industrias Metalúrgicas Van Dam, C.A.</w:t>
                        </w:r>
                      </w:p>
                    </w:tc>
                  </w:tr>
                  <w:tr w:rsidR="003734F8" w:rsidRPr="003734F8" w14:paraId="30F703AE" w14:textId="77777777">
                    <w:trPr>
                      <w:trHeight w:val="340"/>
                    </w:trPr>
                    <w:tc>
                      <w:tcPr>
                        <w:tcW w:w="2730" w:type="dxa"/>
                      </w:tcPr>
                      <w:p w14:paraId="5B74C48A" w14:textId="77777777"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14:paraId="29A4C3C4" w14:textId="4476B017" w:rsidR="003734F8" w:rsidRPr="00690A20" w:rsidRDefault="00CA7405" w:rsidP="00690A20">
                        <w:pPr>
                          <w:pStyle w:val="TableParagraph"/>
                          <w:ind w:left="262" w:right="99"/>
                          <w:jc w:val="both"/>
                          <w:rPr>
                            <w:sz w:val="24"/>
                            <w:lang w:val="es-VE"/>
                          </w:rPr>
                        </w:pPr>
                        <w:r>
                          <w:rPr>
                            <w:sz w:val="24"/>
                            <w:lang w:val="es-VE"/>
                          </w:rPr>
                          <w:t>226</w:t>
                        </w:r>
                      </w:p>
                    </w:tc>
                  </w:tr>
                </w:tbl>
                <w:p w14:paraId="0F54FD03" w14:textId="77777777" w:rsidR="003734F8" w:rsidRDefault="003734F8" w:rsidP="003734F8"/>
              </w:txbxContent>
            </v:textbox>
            <w10:wrap anchorx="page" anchory="page"/>
          </v:shape>
        </w:pict>
      </w:r>
    </w:p>
    <w:p w14:paraId="4302097F" w14:textId="77777777" w:rsidR="003734F8" w:rsidRDefault="003734F8">
      <w:pPr>
        <w:ind w:left="1110"/>
        <w:rPr>
          <w:rFonts w:ascii="Times New Roman"/>
          <w:sz w:val="20"/>
          <w:lang w:val="es-VE"/>
        </w:rPr>
      </w:pPr>
    </w:p>
    <w:p w14:paraId="403330DE" w14:textId="77777777" w:rsidR="003734F8" w:rsidRDefault="003734F8">
      <w:pPr>
        <w:ind w:left="1110"/>
        <w:rPr>
          <w:rFonts w:ascii="Times New Roman"/>
          <w:sz w:val="20"/>
          <w:lang w:val="es-VE"/>
        </w:rPr>
      </w:pPr>
    </w:p>
    <w:p w14:paraId="06E6856D" w14:textId="77777777" w:rsidR="003734F8" w:rsidRDefault="003734F8">
      <w:pPr>
        <w:ind w:left="1110"/>
        <w:rPr>
          <w:rFonts w:ascii="Times New Roman"/>
          <w:sz w:val="20"/>
          <w:lang w:val="es-VE"/>
        </w:rPr>
      </w:pPr>
    </w:p>
    <w:p w14:paraId="549952BB" w14:textId="77777777" w:rsidR="003734F8" w:rsidRDefault="003734F8">
      <w:pPr>
        <w:ind w:left="1110"/>
        <w:rPr>
          <w:rFonts w:ascii="Times New Roman"/>
          <w:sz w:val="20"/>
          <w:lang w:val="es-VE"/>
        </w:rPr>
      </w:pPr>
    </w:p>
    <w:p w14:paraId="1907A940" w14:textId="77777777" w:rsidR="003734F8" w:rsidRDefault="003734F8">
      <w:pPr>
        <w:ind w:left="1110"/>
        <w:rPr>
          <w:rFonts w:ascii="Times New Roman"/>
          <w:sz w:val="20"/>
          <w:lang w:val="es-VE"/>
        </w:rPr>
      </w:pPr>
    </w:p>
    <w:p w14:paraId="55F4C381" w14:textId="77777777" w:rsidR="003734F8" w:rsidRDefault="003734F8">
      <w:pPr>
        <w:ind w:left="1110"/>
        <w:rPr>
          <w:rFonts w:ascii="Times New Roman"/>
          <w:sz w:val="20"/>
          <w:lang w:val="es-VE"/>
        </w:rPr>
      </w:pPr>
    </w:p>
    <w:p w14:paraId="29FD221A" w14:textId="77777777" w:rsidR="003734F8" w:rsidRDefault="003734F8">
      <w:pPr>
        <w:ind w:left="1110"/>
        <w:rPr>
          <w:rFonts w:ascii="Times New Roman"/>
          <w:sz w:val="20"/>
          <w:lang w:val="es-VE"/>
        </w:rPr>
      </w:pPr>
    </w:p>
    <w:p w14:paraId="6F120B0C" w14:textId="77777777" w:rsidR="003734F8" w:rsidRDefault="003734F8">
      <w:pPr>
        <w:ind w:left="1110"/>
        <w:rPr>
          <w:rFonts w:ascii="Times New Roman"/>
          <w:sz w:val="20"/>
          <w:lang w:val="es-VE"/>
        </w:rPr>
      </w:pPr>
    </w:p>
    <w:p w14:paraId="223EAFC4" w14:textId="784EA96A" w:rsidR="003734F8" w:rsidRDefault="003734F8">
      <w:pPr>
        <w:ind w:left="1110"/>
        <w:rPr>
          <w:rFonts w:ascii="Times New Roman"/>
          <w:sz w:val="20"/>
          <w:lang w:val="es-VE"/>
        </w:rPr>
      </w:pPr>
    </w:p>
    <w:p w14:paraId="59E9B4F7" w14:textId="103810CC" w:rsidR="003734F8" w:rsidRDefault="003734F8">
      <w:pPr>
        <w:ind w:left="1110"/>
        <w:rPr>
          <w:rFonts w:ascii="Times New Roman"/>
          <w:sz w:val="20"/>
          <w:lang w:val="es-VE"/>
        </w:rPr>
      </w:pPr>
    </w:p>
    <w:p w14:paraId="75D03B7F" w14:textId="7CC649F4" w:rsidR="003734F8" w:rsidRDefault="00920EED">
      <w:pPr>
        <w:ind w:left="1110"/>
        <w:rPr>
          <w:rFonts w:ascii="Times New Roman"/>
          <w:sz w:val="20"/>
          <w:lang w:val="es-VE"/>
        </w:rPr>
      </w:pPr>
      <w:r>
        <w:rPr>
          <w:lang w:val="es-VE"/>
        </w:rPr>
        <w:pict w14:anchorId="0A16090F">
          <v:group id="_x0000_s1027" alt="" style="position:absolute;left:0;text-align:left;margin-left:135.7pt;margin-top:301.65pt;width:137.25pt;height:16.65pt;z-index:251661312;mso-position-horizontal-relative:page;mso-position-vertical-relative:page" coordorigin="2743,5491" coordsize="2749,333">
            <v:shape id="_x0000_s1028" alt="" style="position:absolute;left:2747;top:5495;width:2740;height:324" coordorigin="2747,5495" coordsize="2740,324" o:spt="100" adj="0,,0" path="m5487,5819r-2740,l2747,5495r2498,1l5247,5496r4,l5251,5497r69,32l5377,5569r47,49l5460,5679r27,73l5487,5819xm5251,5496r-4,l5249,5496r2,xe" fillcolor="#00a659" stroked="f">
              <v:stroke joinstyle="round"/>
              <v:formulas/>
              <v:path arrowok="t" o:connecttype="segments"/>
            </v:shape>
            <v:shape id="_x0000_s1029" alt="" style="position:absolute;left:2747;top:5495;width:2740;height:324" coordorigin="2747,5495" coordsize="2740,324" path="m2747,5495r,324l5487,5819r,-67l5460,5679r-36,-61l5377,5569r-57,-40l5251,5497r-4,-1l5245,5496r-2498,-1xe" filled="f" strokecolor="#00a659" strokeweight=".15253mm">
              <v:path arrowok="t"/>
            </v:shape>
            <v:shape id="_x0000_s1030" type="#_x0000_t202" alt="" style="position:absolute;left:2742;top:5490;width:2749;height:333;mso-wrap-style:square;v-text-anchor:top" filled="f" stroked="f">
              <v:textbox inset="0,0,0,0">
                <w:txbxContent>
                  <w:p w14:paraId="6C6A725B" w14:textId="77777777"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w:r>
    </w:p>
    <w:p w14:paraId="50877A30" w14:textId="0A87AB1E" w:rsidR="003734F8" w:rsidRDefault="003734F8">
      <w:pPr>
        <w:ind w:left="1110"/>
        <w:rPr>
          <w:rFonts w:ascii="Times New Roman"/>
          <w:sz w:val="20"/>
          <w:lang w:val="es-VE"/>
        </w:rPr>
      </w:pPr>
    </w:p>
    <w:p w14:paraId="7867516F" w14:textId="5E0BB928" w:rsidR="003734F8" w:rsidRDefault="00920EED">
      <w:pPr>
        <w:ind w:left="1110"/>
        <w:rPr>
          <w:rFonts w:ascii="Times New Roman"/>
          <w:sz w:val="20"/>
          <w:lang w:val="es-VE"/>
        </w:rPr>
      </w:pPr>
      <w:r>
        <w:rPr>
          <w:lang w:val="es-VE"/>
        </w:rPr>
        <w:pict w14:anchorId="0CF5625C">
          <v:shape id="_x0000_s1026" type="#_x0000_t202" alt="" style="position:absolute;left:0;text-align:left;margin-left:137.1pt;margin-top:318.15pt;width:439.15pt;height:438.15pt;z-index:251663360;mso-wrap-style:square;mso-wrap-edited:f;mso-width-percent:0;mso-height-percent:0;mso-position-horizontal-relative:page;mso-position-vertical-relative:page;mso-width-percent:0;mso-height-percent:0;v-text-anchor:top" filled="f" stroked="f">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601A42C7" w14:textId="77777777">
                    <w:trPr>
                      <w:trHeight w:val="340"/>
                    </w:trPr>
                    <w:tc>
                      <w:tcPr>
                        <w:tcW w:w="2730" w:type="dxa"/>
                      </w:tcPr>
                      <w:p w14:paraId="2A6EC3C7" w14:textId="77777777"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14:paraId="76596F93" w14:textId="77777777"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CA7405" w14:paraId="14B5E20B" w14:textId="77777777">
                    <w:trPr>
                      <w:trHeight w:val="340"/>
                    </w:trPr>
                    <w:tc>
                      <w:tcPr>
                        <w:tcW w:w="2730" w:type="dxa"/>
                      </w:tcPr>
                      <w:p w14:paraId="6A80A72E" w14:textId="5395CC02" w:rsidR="003734F8" w:rsidRPr="00690A20" w:rsidRDefault="00CA7405" w:rsidP="00CA7405">
                        <w:pPr>
                          <w:pStyle w:val="TableParagraph"/>
                          <w:ind w:right="163"/>
                          <w:jc w:val="both"/>
                          <w:rPr>
                            <w:sz w:val="24"/>
                            <w:lang w:val="es-VE"/>
                          </w:rPr>
                        </w:pPr>
                        <w:r>
                          <w:rPr>
                            <w:sz w:val="24"/>
                            <w:lang w:val="es-VE"/>
                          </w:rPr>
                          <w:t>Enfermedad Ocupacional (responsabilidad patronal por incumplimiento de deberes en materia de Seguridad y Salud Laboral)</w:t>
                        </w:r>
                      </w:p>
                    </w:tc>
                    <w:tc>
                      <w:tcPr>
                        <w:tcW w:w="6030" w:type="dxa"/>
                      </w:tcPr>
                      <w:p w14:paraId="649A7636" w14:textId="00BB5F8D" w:rsidR="003734F8" w:rsidRPr="00690A20" w:rsidRDefault="00CA7405" w:rsidP="00690A20">
                        <w:pPr>
                          <w:pStyle w:val="TableParagraph"/>
                          <w:ind w:left="262" w:right="99"/>
                          <w:jc w:val="both"/>
                          <w:rPr>
                            <w:sz w:val="24"/>
                            <w:lang w:val="es-VE"/>
                          </w:rPr>
                        </w:pPr>
                        <w:r>
                          <w:rPr>
                            <w:sz w:val="24"/>
                            <w:lang w:val="es-VE"/>
                          </w:rPr>
                          <w:t>Caso en el cual la Sala dettermina que en efecto corresponde le pago de las indemnizaciones contenidas en el numeral 3 del artículo 130 de la Lopcymat, habida cuenta que se determinó el significativo incumplimiento de deberes fundamentales en materia de Seguridad y Salud Laboral, demostrándose el nexo causal con la lesión sufrida por el trabajador.</w:t>
                        </w:r>
                      </w:p>
                    </w:tc>
                  </w:tr>
                  <w:tr w:rsidR="003734F8" w:rsidRPr="00CA7405" w14:paraId="732A632B" w14:textId="77777777">
                    <w:trPr>
                      <w:trHeight w:val="340"/>
                    </w:trPr>
                    <w:tc>
                      <w:tcPr>
                        <w:tcW w:w="2730" w:type="dxa"/>
                      </w:tcPr>
                      <w:p w14:paraId="20AD6D1B" w14:textId="363F0BF2" w:rsidR="003734F8" w:rsidRPr="00690A20" w:rsidRDefault="00CA7405" w:rsidP="00690A20">
                        <w:pPr>
                          <w:pStyle w:val="TableParagraph"/>
                          <w:ind w:left="157" w:right="163"/>
                          <w:jc w:val="both"/>
                          <w:rPr>
                            <w:sz w:val="24"/>
                            <w:lang w:val="es-VE"/>
                          </w:rPr>
                        </w:pPr>
                        <w:r>
                          <w:rPr>
                            <w:sz w:val="24"/>
                            <w:lang w:val="es-VE"/>
                          </w:rPr>
                          <w:t>Daño moral (estimación)</w:t>
                        </w:r>
                      </w:p>
                    </w:tc>
                    <w:tc>
                      <w:tcPr>
                        <w:tcW w:w="6030" w:type="dxa"/>
                      </w:tcPr>
                      <w:p w14:paraId="383F659F" w14:textId="56D51684" w:rsidR="003734F8" w:rsidRPr="00690A20" w:rsidRDefault="00CA7405" w:rsidP="00690A20">
                        <w:pPr>
                          <w:pStyle w:val="TableParagraph"/>
                          <w:ind w:left="262" w:right="99"/>
                          <w:jc w:val="both"/>
                          <w:rPr>
                            <w:sz w:val="24"/>
                            <w:lang w:val="es-VE"/>
                          </w:rPr>
                        </w:pPr>
                        <w:r>
                          <w:rPr>
                            <w:sz w:val="24"/>
                            <w:lang w:val="es-VE"/>
                          </w:rPr>
                          <w:t xml:space="preserve">La Sala ratifica la estimación de daño moral (600 salarios mínimos) efectuada por el Juez Superior a partir de la aplicación del criterio establecido en la decisión de Hilados Flexilón, C.A. </w:t>
                        </w:r>
                      </w:p>
                    </w:tc>
                  </w:tr>
                  <w:tr w:rsidR="003734F8" w:rsidRPr="00CA7405" w14:paraId="2A0960D9" w14:textId="77777777">
                    <w:trPr>
                      <w:trHeight w:val="340"/>
                    </w:trPr>
                    <w:tc>
                      <w:tcPr>
                        <w:tcW w:w="2730" w:type="dxa"/>
                      </w:tcPr>
                      <w:p w14:paraId="3C2B63BB" w14:textId="77777777" w:rsidR="003734F8" w:rsidRPr="00690A20" w:rsidRDefault="003734F8" w:rsidP="00690A20">
                        <w:pPr>
                          <w:pStyle w:val="TableParagraph"/>
                          <w:ind w:left="157" w:right="163"/>
                          <w:jc w:val="both"/>
                          <w:rPr>
                            <w:sz w:val="24"/>
                            <w:lang w:val="es-VE"/>
                          </w:rPr>
                        </w:pPr>
                      </w:p>
                    </w:tc>
                    <w:tc>
                      <w:tcPr>
                        <w:tcW w:w="6030" w:type="dxa"/>
                      </w:tcPr>
                      <w:p w14:paraId="679DC131" w14:textId="77777777" w:rsidR="003734F8" w:rsidRPr="00690A20" w:rsidRDefault="003734F8" w:rsidP="00690A20">
                        <w:pPr>
                          <w:pStyle w:val="TableParagraph"/>
                          <w:ind w:left="262" w:right="99"/>
                          <w:jc w:val="both"/>
                          <w:rPr>
                            <w:sz w:val="24"/>
                            <w:lang w:val="es-VE"/>
                          </w:rPr>
                        </w:pPr>
                      </w:p>
                    </w:tc>
                  </w:tr>
                  <w:tr w:rsidR="003734F8" w:rsidRPr="00CA7405" w14:paraId="10680614" w14:textId="77777777">
                    <w:trPr>
                      <w:trHeight w:val="340"/>
                    </w:trPr>
                    <w:tc>
                      <w:tcPr>
                        <w:tcW w:w="2730" w:type="dxa"/>
                      </w:tcPr>
                      <w:p w14:paraId="44D53BD3" w14:textId="77777777" w:rsidR="003734F8" w:rsidRPr="00690A20" w:rsidRDefault="003734F8" w:rsidP="00690A20">
                        <w:pPr>
                          <w:pStyle w:val="TableParagraph"/>
                          <w:ind w:left="157" w:right="163"/>
                          <w:jc w:val="both"/>
                          <w:rPr>
                            <w:sz w:val="24"/>
                            <w:lang w:val="es-VE"/>
                          </w:rPr>
                        </w:pPr>
                      </w:p>
                    </w:tc>
                    <w:tc>
                      <w:tcPr>
                        <w:tcW w:w="6030" w:type="dxa"/>
                      </w:tcPr>
                      <w:p w14:paraId="4364E312" w14:textId="77777777" w:rsidR="003734F8" w:rsidRPr="00690A20" w:rsidRDefault="003734F8" w:rsidP="00690A20">
                        <w:pPr>
                          <w:pStyle w:val="TableParagraph"/>
                          <w:ind w:left="262" w:right="99"/>
                          <w:jc w:val="both"/>
                          <w:rPr>
                            <w:sz w:val="24"/>
                            <w:lang w:val="es-VE"/>
                          </w:rPr>
                        </w:pPr>
                      </w:p>
                    </w:tc>
                  </w:tr>
                </w:tbl>
                <w:p w14:paraId="01BDED42" w14:textId="77777777" w:rsidR="003734F8" w:rsidRPr="00CA7405" w:rsidRDefault="003734F8" w:rsidP="003734F8">
                  <w:pPr>
                    <w:rPr>
                      <w:lang w:val="es-VE"/>
                    </w:rPr>
                  </w:pPr>
                </w:p>
              </w:txbxContent>
            </v:textbox>
            <w10:wrap anchorx="page" anchory="page"/>
          </v:shape>
        </w:pict>
      </w:r>
    </w:p>
    <w:p w14:paraId="2EAC12E6" w14:textId="77777777" w:rsidR="003734F8" w:rsidRDefault="003734F8">
      <w:pPr>
        <w:ind w:left="1110"/>
        <w:rPr>
          <w:rFonts w:ascii="Times New Roman"/>
          <w:sz w:val="20"/>
          <w:lang w:val="es-VE"/>
        </w:rPr>
      </w:pPr>
    </w:p>
    <w:p w14:paraId="1A5DD9E6" w14:textId="77777777" w:rsidR="003734F8" w:rsidRDefault="003734F8">
      <w:pPr>
        <w:ind w:left="1110"/>
        <w:rPr>
          <w:rFonts w:ascii="Times New Roman"/>
          <w:sz w:val="20"/>
          <w:lang w:val="es-VE"/>
        </w:rPr>
      </w:pPr>
    </w:p>
    <w:p w14:paraId="1D7D05F4" w14:textId="77777777" w:rsidR="003734F8" w:rsidRDefault="003734F8">
      <w:pPr>
        <w:ind w:left="1110"/>
        <w:rPr>
          <w:rFonts w:ascii="Times New Roman"/>
          <w:sz w:val="20"/>
          <w:lang w:val="es-VE"/>
        </w:rPr>
      </w:pPr>
    </w:p>
    <w:p w14:paraId="605A1A5C" w14:textId="77777777" w:rsidR="003734F8" w:rsidRDefault="003734F8">
      <w:pPr>
        <w:ind w:left="1110"/>
        <w:rPr>
          <w:rFonts w:ascii="Times New Roman"/>
          <w:sz w:val="20"/>
          <w:lang w:val="es-VE"/>
        </w:rPr>
      </w:pPr>
    </w:p>
    <w:p w14:paraId="7BB22884" w14:textId="77777777" w:rsidR="003734F8" w:rsidRDefault="003734F8">
      <w:pPr>
        <w:ind w:left="1110"/>
        <w:rPr>
          <w:rFonts w:ascii="Times New Roman"/>
          <w:sz w:val="20"/>
          <w:lang w:val="es-VE"/>
        </w:rPr>
      </w:pPr>
    </w:p>
    <w:p w14:paraId="7CC93BC6" w14:textId="77777777" w:rsidR="003734F8" w:rsidRDefault="003734F8">
      <w:pPr>
        <w:ind w:left="1110"/>
        <w:rPr>
          <w:rFonts w:ascii="Times New Roman"/>
          <w:sz w:val="20"/>
          <w:lang w:val="es-VE"/>
        </w:rPr>
      </w:pPr>
    </w:p>
    <w:p w14:paraId="4F070374" w14:textId="77777777" w:rsidR="003734F8" w:rsidRDefault="003734F8">
      <w:pPr>
        <w:ind w:left="1110"/>
        <w:rPr>
          <w:rFonts w:ascii="Times New Roman"/>
          <w:sz w:val="20"/>
          <w:lang w:val="es-VE"/>
        </w:rPr>
      </w:pPr>
    </w:p>
    <w:p w14:paraId="5B1C61F7" w14:textId="77777777" w:rsidR="003734F8" w:rsidRDefault="003734F8">
      <w:pPr>
        <w:ind w:left="1110"/>
        <w:rPr>
          <w:rFonts w:ascii="Times New Roman"/>
          <w:sz w:val="20"/>
          <w:lang w:val="es-VE"/>
        </w:rPr>
      </w:pPr>
    </w:p>
    <w:p w14:paraId="6AE71EFD" w14:textId="77777777" w:rsidR="003734F8" w:rsidRDefault="003734F8">
      <w:pPr>
        <w:ind w:left="1110"/>
        <w:rPr>
          <w:rFonts w:ascii="Times New Roman"/>
          <w:sz w:val="20"/>
          <w:lang w:val="es-VE"/>
        </w:rPr>
      </w:pPr>
    </w:p>
    <w:p w14:paraId="3F9CBD15" w14:textId="77777777" w:rsidR="003734F8" w:rsidRDefault="003734F8">
      <w:pPr>
        <w:ind w:left="1110"/>
        <w:rPr>
          <w:rFonts w:ascii="Times New Roman"/>
          <w:sz w:val="20"/>
          <w:lang w:val="es-VE"/>
        </w:rPr>
      </w:pPr>
    </w:p>
    <w:p w14:paraId="7B0E9B21" w14:textId="77777777" w:rsidR="003734F8" w:rsidRDefault="003734F8">
      <w:pPr>
        <w:ind w:left="1110"/>
        <w:rPr>
          <w:rFonts w:ascii="Times New Roman"/>
          <w:sz w:val="20"/>
          <w:lang w:val="es-VE"/>
        </w:rPr>
      </w:pPr>
    </w:p>
    <w:p w14:paraId="7A622C48" w14:textId="77777777" w:rsidR="003734F8" w:rsidRDefault="003734F8">
      <w:pPr>
        <w:ind w:left="1110"/>
        <w:rPr>
          <w:rFonts w:ascii="Times New Roman"/>
          <w:sz w:val="20"/>
          <w:lang w:val="es-VE"/>
        </w:rPr>
      </w:pPr>
    </w:p>
    <w:p w14:paraId="2349CA8E" w14:textId="77777777" w:rsidR="003734F8" w:rsidRDefault="003734F8">
      <w:pPr>
        <w:ind w:left="1110"/>
        <w:rPr>
          <w:rFonts w:ascii="Times New Roman"/>
          <w:sz w:val="20"/>
          <w:lang w:val="es-VE"/>
        </w:rPr>
      </w:pPr>
    </w:p>
    <w:p w14:paraId="60EC81ED" w14:textId="77777777" w:rsidR="003734F8" w:rsidRDefault="003734F8">
      <w:pPr>
        <w:ind w:left="1110"/>
        <w:rPr>
          <w:rFonts w:ascii="Times New Roman"/>
          <w:sz w:val="20"/>
          <w:lang w:val="es-VE"/>
        </w:rPr>
      </w:pPr>
    </w:p>
    <w:p w14:paraId="6C4140DB" w14:textId="77777777" w:rsidR="003734F8" w:rsidRDefault="003734F8">
      <w:pPr>
        <w:ind w:left="1110"/>
        <w:rPr>
          <w:rFonts w:ascii="Times New Roman"/>
          <w:sz w:val="20"/>
          <w:lang w:val="es-VE"/>
        </w:rPr>
      </w:pPr>
    </w:p>
    <w:p w14:paraId="1E61F0A5" w14:textId="77777777" w:rsidR="003734F8" w:rsidRDefault="003734F8">
      <w:pPr>
        <w:ind w:left="1110"/>
        <w:rPr>
          <w:rFonts w:ascii="Times New Roman"/>
          <w:sz w:val="20"/>
          <w:lang w:val="es-VE"/>
        </w:rPr>
      </w:pPr>
    </w:p>
    <w:p w14:paraId="2E59B0C0" w14:textId="77777777" w:rsidR="003734F8" w:rsidRDefault="003734F8">
      <w:pPr>
        <w:ind w:left="1110"/>
        <w:rPr>
          <w:rFonts w:ascii="Times New Roman"/>
          <w:sz w:val="20"/>
          <w:lang w:val="es-VE"/>
        </w:rPr>
      </w:pPr>
    </w:p>
    <w:p w14:paraId="41DE822D" w14:textId="77777777" w:rsidR="003734F8" w:rsidRDefault="003734F8">
      <w:pPr>
        <w:ind w:left="1110"/>
        <w:rPr>
          <w:rFonts w:ascii="Times New Roman"/>
          <w:sz w:val="20"/>
          <w:lang w:val="es-VE"/>
        </w:rPr>
      </w:pPr>
    </w:p>
    <w:p w14:paraId="1034DCAE" w14:textId="77777777" w:rsidR="003734F8" w:rsidRDefault="003734F8">
      <w:pPr>
        <w:ind w:left="1110"/>
        <w:rPr>
          <w:rFonts w:ascii="Times New Roman"/>
          <w:sz w:val="20"/>
          <w:lang w:val="es-VE"/>
        </w:rPr>
      </w:pPr>
    </w:p>
    <w:p w14:paraId="5702BB01" w14:textId="77777777" w:rsidR="003734F8" w:rsidRDefault="003734F8">
      <w:pPr>
        <w:ind w:left="1110"/>
        <w:rPr>
          <w:rFonts w:ascii="Times New Roman"/>
          <w:sz w:val="20"/>
          <w:lang w:val="es-VE"/>
        </w:rPr>
      </w:pPr>
    </w:p>
    <w:p w14:paraId="1ECCED42" w14:textId="77777777" w:rsidR="003734F8" w:rsidRDefault="003734F8">
      <w:pPr>
        <w:ind w:left="1110"/>
        <w:rPr>
          <w:rFonts w:ascii="Times New Roman"/>
          <w:sz w:val="20"/>
          <w:lang w:val="es-VE"/>
        </w:rPr>
      </w:pPr>
    </w:p>
    <w:p w14:paraId="36B6B2ED" w14:textId="77777777" w:rsidR="003734F8" w:rsidRDefault="003734F8">
      <w:pPr>
        <w:ind w:left="1110"/>
        <w:rPr>
          <w:rFonts w:ascii="Times New Roman"/>
          <w:sz w:val="20"/>
          <w:lang w:val="es-VE"/>
        </w:rPr>
      </w:pPr>
    </w:p>
    <w:p w14:paraId="19FAFF8C" w14:textId="77777777" w:rsidR="003734F8" w:rsidRDefault="003734F8">
      <w:pPr>
        <w:ind w:left="1110"/>
        <w:rPr>
          <w:rFonts w:ascii="Times New Roman"/>
          <w:sz w:val="20"/>
          <w:lang w:val="es-VE"/>
        </w:rPr>
      </w:pPr>
    </w:p>
    <w:p w14:paraId="4D2A6258" w14:textId="77777777" w:rsidR="003734F8" w:rsidRDefault="003734F8">
      <w:pPr>
        <w:ind w:left="1110"/>
        <w:rPr>
          <w:rFonts w:ascii="Times New Roman"/>
          <w:sz w:val="20"/>
          <w:lang w:val="es-VE"/>
        </w:rPr>
      </w:pPr>
    </w:p>
    <w:p w14:paraId="6E0BA48E" w14:textId="77777777" w:rsidR="003734F8" w:rsidRDefault="003734F8">
      <w:pPr>
        <w:ind w:left="1110"/>
        <w:rPr>
          <w:rFonts w:ascii="Times New Roman"/>
          <w:sz w:val="20"/>
          <w:lang w:val="es-VE"/>
        </w:rPr>
      </w:pPr>
    </w:p>
    <w:p w14:paraId="4FB4CC94" w14:textId="77777777" w:rsidR="003734F8" w:rsidRDefault="003734F8">
      <w:pPr>
        <w:ind w:left="1110"/>
        <w:rPr>
          <w:rFonts w:ascii="Times New Roman"/>
          <w:sz w:val="20"/>
          <w:lang w:val="es-VE"/>
        </w:rPr>
      </w:pPr>
    </w:p>
    <w:p w14:paraId="6619204E" w14:textId="77777777" w:rsidR="003734F8" w:rsidRDefault="003734F8">
      <w:pPr>
        <w:ind w:left="1110"/>
        <w:rPr>
          <w:rFonts w:ascii="Times New Roman"/>
          <w:sz w:val="20"/>
          <w:lang w:val="es-VE"/>
        </w:rPr>
      </w:pPr>
    </w:p>
    <w:p w14:paraId="6CF948AB" w14:textId="77777777" w:rsidR="003734F8" w:rsidRDefault="003734F8">
      <w:pPr>
        <w:ind w:left="1110"/>
        <w:rPr>
          <w:rFonts w:ascii="Times New Roman"/>
          <w:sz w:val="20"/>
          <w:lang w:val="es-VE"/>
        </w:rPr>
      </w:pPr>
    </w:p>
    <w:p w14:paraId="3265BD63" w14:textId="77777777" w:rsidR="003734F8" w:rsidRDefault="003734F8">
      <w:pPr>
        <w:ind w:left="1110"/>
        <w:rPr>
          <w:rFonts w:ascii="Times New Roman"/>
          <w:sz w:val="20"/>
          <w:lang w:val="es-VE"/>
        </w:rPr>
      </w:pPr>
    </w:p>
    <w:p w14:paraId="041F3CC9" w14:textId="77777777" w:rsidR="003734F8" w:rsidRDefault="003734F8">
      <w:pPr>
        <w:ind w:left="1110"/>
        <w:rPr>
          <w:rFonts w:ascii="Times New Roman"/>
          <w:sz w:val="20"/>
          <w:lang w:val="es-VE"/>
        </w:rPr>
      </w:pPr>
    </w:p>
    <w:p w14:paraId="3D6B98E0" w14:textId="77777777" w:rsidR="003734F8" w:rsidRDefault="003734F8">
      <w:pPr>
        <w:ind w:left="1110"/>
        <w:rPr>
          <w:rFonts w:ascii="Times New Roman"/>
          <w:sz w:val="20"/>
          <w:lang w:val="es-VE"/>
        </w:rPr>
      </w:pPr>
    </w:p>
    <w:p w14:paraId="63D4A982" w14:textId="77777777" w:rsidR="003734F8" w:rsidRDefault="003734F8">
      <w:pPr>
        <w:ind w:left="1110"/>
        <w:rPr>
          <w:rFonts w:ascii="Times New Roman"/>
          <w:sz w:val="20"/>
          <w:lang w:val="es-VE"/>
        </w:rPr>
      </w:pPr>
    </w:p>
    <w:p w14:paraId="7077BBC9" w14:textId="77777777" w:rsidR="003734F8" w:rsidRDefault="003734F8">
      <w:pPr>
        <w:ind w:left="1110"/>
        <w:rPr>
          <w:rFonts w:ascii="Times New Roman"/>
          <w:sz w:val="20"/>
          <w:lang w:val="es-VE"/>
        </w:rPr>
      </w:pPr>
    </w:p>
    <w:p w14:paraId="3C6C0CE0" w14:textId="77777777" w:rsidR="003734F8" w:rsidRDefault="003734F8">
      <w:pPr>
        <w:ind w:left="1110"/>
        <w:rPr>
          <w:rFonts w:ascii="Times New Roman"/>
          <w:sz w:val="20"/>
          <w:lang w:val="es-VE"/>
        </w:rPr>
      </w:pPr>
    </w:p>
    <w:p w14:paraId="1836B4C9" w14:textId="77777777" w:rsidR="003734F8" w:rsidRDefault="003734F8">
      <w:pPr>
        <w:ind w:left="1110"/>
        <w:rPr>
          <w:rFonts w:ascii="Times New Roman"/>
          <w:sz w:val="20"/>
          <w:lang w:val="es-VE"/>
        </w:rPr>
      </w:pPr>
    </w:p>
    <w:p w14:paraId="05C23A78" w14:textId="77777777" w:rsidR="003734F8" w:rsidRDefault="003734F8">
      <w:pPr>
        <w:ind w:left="1110"/>
        <w:rPr>
          <w:rFonts w:ascii="Times New Roman"/>
          <w:sz w:val="20"/>
          <w:lang w:val="es-VE"/>
        </w:rPr>
      </w:pPr>
    </w:p>
    <w:p w14:paraId="0749D0F5" w14:textId="77777777" w:rsidR="003734F8" w:rsidRDefault="003734F8">
      <w:pPr>
        <w:ind w:left="1110"/>
        <w:rPr>
          <w:rFonts w:ascii="Times New Roman"/>
          <w:sz w:val="20"/>
          <w:lang w:val="es-VE"/>
        </w:rPr>
      </w:pPr>
    </w:p>
    <w:p w14:paraId="35E205CB" w14:textId="77777777" w:rsidR="003734F8" w:rsidRDefault="003734F8">
      <w:pPr>
        <w:ind w:left="1110"/>
        <w:rPr>
          <w:rFonts w:ascii="Times New Roman"/>
          <w:sz w:val="20"/>
          <w:lang w:val="es-VE"/>
        </w:rPr>
      </w:pPr>
    </w:p>
    <w:p w14:paraId="3B051ED4" w14:textId="77777777" w:rsidR="003734F8" w:rsidRDefault="003734F8">
      <w:pPr>
        <w:ind w:left="1110"/>
        <w:rPr>
          <w:rFonts w:ascii="Times New Roman"/>
          <w:sz w:val="20"/>
          <w:lang w:val="es-VE"/>
        </w:rPr>
      </w:pPr>
    </w:p>
    <w:p w14:paraId="4E7C7BF0" w14:textId="77777777" w:rsidR="003734F8" w:rsidRDefault="003734F8">
      <w:pPr>
        <w:ind w:left="1110"/>
        <w:rPr>
          <w:rFonts w:ascii="Times New Roman"/>
          <w:sz w:val="20"/>
          <w:lang w:val="es-VE"/>
        </w:rPr>
      </w:pPr>
    </w:p>
    <w:p w14:paraId="18AB869F" w14:textId="77777777" w:rsidR="003734F8" w:rsidRDefault="003734F8">
      <w:pPr>
        <w:ind w:left="1110"/>
        <w:rPr>
          <w:rFonts w:ascii="Times New Roman"/>
          <w:sz w:val="20"/>
          <w:lang w:val="es-VE"/>
        </w:rPr>
      </w:pPr>
    </w:p>
    <w:p w14:paraId="075852D7" w14:textId="77777777" w:rsidR="003734F8" w:rsidRDefault="003734F8">
      <w:pPr>
        <w:ind w:left="1110"/>
        <w:rPr>
          <w:rFonts w:ascii="Times New Roman"/>
          <w:sz w:val="20"/>
          <w:lang w:val="es-VE"/>
        </w:rPr>
      </w:pPr>
    </w:p>
    <w:p w14:paraId="626EA3BF" w14:textId="77777777" w:rsidR="003734F8" w:rsidRDefault="003734F8">
      <w:pPr>
        <w:ind w:left="1110"/>
        <w:rPr>
          <w:rFonts w:ascii="Times New Roman"/>
          <w:sz w:val="20"/>
          <w:lang w:val="es-V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81"/>
      </w:tblGrid>
      <w:tr w:rsidR="007D666D" w:rsidRPr="007D666D" w14:paraId="09BB763B" w14:textId="77777777" w:rsidTr="007D666D">
        <w:trPr>
          <w:tblCellSpacing w:w="15" w:type="dxa"/>
          <w:jc w:val="center"/>
        </w:trPr>
        <w:tc>
          <w:tcPr>
            <w:tcW w:w="0" w:type="auto"/>
            <w:vAlign w:val="center"/>
            <w:hideMark/>
          </w:tcPr>
          <w:p w14:paraId="7B190400" w14:textId="580B214B" w:rsidR="007D666D" w:rsidRPr="007D666D" w:rsidRDefault="007D666D" w:rsidP="007D666D">
            <w:pPr>
              <w:widowControl/>
              <w:autoSpaceDE/>
              <w:autoSpaceDN/>
              <w:rPr>
                <w:rFonts w:ascii="-webkit-standard" w:eastAsia="Times New Roman" w:hAnsi="-webkit-standard" w:cs="Times New Roman"/>
                <w:sz w:val="24"/>
                <w:szCs w:val="24"/>
                <w:lang w:val="es-VE" w:eastAsia="es-MX"/>
              </w:rPr>
            </w:pPr>
            <w:r w:rsidRPr="007D666D">
              <w:rPr>
                <w:rFonts w:ascii="-webkit-standard" w:eastAsia="Times New Roman" w:hAnsi="-webkit-standard" w:cs="Times New Roman"/>
                <w:sz w:val="24"/>
                <w:szCs w:val="24"/>
                <w:lang w:val="es-VE" w:eastAsia="es-MX"/>
              </w:rPr>
              <w:fldChar w:fldCharType="begin"/>
            </w:r>
            <w:r w:rsidRPr="007D666D">
              <w:rPr>
                <w:rFonts w:ascii="-webkit-standard" w:eastAsia="Times New Roman" w:hAnsi="-webkit-standard" w:cs="Times New Roman"/>
                <w:sz w:val="24"/>
                <w:szCs w:val="24"/>
                <w:lang w:val="es-VE" w:eastAsia="es-MX"/>
              </w:rPr>
              <w:instrText xml:space="preserve"> INCLUDEPICTURE "/Users/jairdefreitasdejesus/Library/Group Containers/UBF8T346G9.ms/WebArchiveCopyPasteTempFiles/com.microsoft.Word/encabezadotsj.jpg" \* MERGEFORMATINET </w:instrText>
            </w:r>
            <w:r w:rsidRPr="007D666D">
              <w:rPr>
                <w:rFonts w:ascii="-webkit-standard" w:eastAsia="Times New Roman" w:hAnsi="-webkit-standard" w:cs="Times New Roman"/>
                <w:sz w:val="24"/>
                <w:szCs w:val="24"/>
                <w:lang w:val="es-VE" w:eastAsia="es-MX"/>
              </w:rPr>
              <w:fldChar w:fldCharType="separate"/>
            </w:r>
            <w:r w:rsidR="00920EED" w:rsidRPr="00920EED">
              <w:rPr>
                <w:rFonts w:ascii="-webkit-standard" w:eastAsia="Times New Roman" w:hAnsi="-webkit-standard" w:cs="Times New Roman"/>
                <w:noProof/>
                <w:sz w:val="24"/>
                <w:szCs w:val="24"/>
                <w:lang w:val="es-VE" w:eastAsia="es-MX"/>
              </w:rPr>
              <w:pict w14:anchorId="473C9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9.65pt;height:240.65pt;mso-width-percent:0;mso-height-percent:0;mso-width-percent:0;mso-height-percent:0">
                  <v:imagedata r:id="rId6" r:href="rId7"/>
                </v:shape>
              </w:pict>
            </w:r>
            <w:r w:rsidRPr="007D666D">
              <w:rPr>
                <w:rFonts w:ascii="-webkit-standard" w:eastAsia="Times New Roman" w:hAnsi="-webkit-standard" w:cs="Times New Roman"/>
                <w:sz w:val="24"/>
                <w:szCs w:val="24"/>
                <w:lang w:val="es-VE" w:eastAsia="es-MX"/>
              </w:rPr>
              <w:fldChar w:fldCharType="end"/>
            </w:r>
          </w:p>
        </w:tc>
      </w:tr>
    </w:tbl>
    <w:p w14:paraId="77B35D38" w14:textId="77777777" w:rsidR="007D666D" w:rsidRPr="007D666D" w:rsidRDefault="007D666D" w:rsidP="007D666D">
      <w:pPr>
        <w:widowControl/>
        <w:autoSpaceDE/>
        <w:autoSpaceDN/>
        <w:spacing w:line="360" w:lineRule="atLeast"/>
        <w:ind w:firstLine="567"/>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Ponencia del Magistrado Dr. </w:t>
      </w:r>
      <w:r w:rsidRPr="007D666D">
        <w:rPr>
          <w:rFonts w:ascii="Times New Roman" w:eastAsia="Times New Roman" w:hAnsi="Times New Roman" w:cs="Times New Roman"/>
          <w:b/>
          <w:bCs/>
          <w:color w:val="000000"/>
          <w:sz w:val="24"/>
          <w:szCs w:val="24"/>
          <w:lang w:val="es-VE" w:eastAsia="es-MX"/>
        </w:rPr>
        <w:t>EDGAR GAVIDIA RODRÍGUEZ</w:t>
      </w:r>
    </w:p>
    <w:p w14:paraId="370C187E" w14:textId="77777777" w:rsidR="007D666D" w:rsidRPr="007D666D" w:rsidRDefault="007D666D" w:rsidP="007D666D">
      <w:pPr>
        <w:widowControl/>
        <w:autoSpaceDE/>
        <w:autoSpaceDN/>
        <w:spacing w:line="276" w:lineRule="atLeast"/>
        <w:ind w:firstLine="567"/>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66146A05"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En el juicio que por cobro de indemnizaciones derivadas de enfermedad ocupacional y daño moral, sigue el ciudadano </w:t>
      </w:r>
      <w:r w:rsidRPr="007D666D">
        <w:rPr>
          <w:rFonts w:ascii="Times New Roman" w:eastAsia="Times New Roman" w:hAnsi="Times New Roman" w:cs="Times New Roman"/>
          <w:b/>
          <w:bCs/>
          <w:color w:val="000000"/>
          <w:sz w:val="24"/>
          <w:szCs w:val="24"/>
          <w:lang w:val="es-VE" w:eastAsia="es-MX"/>
        </w:rPr>
        <w:t>JOSÉ LUIS TORRES, </w:t>
      </w:r>
      <w:r w:rsidRPr="007D666D">
        <w:rPr>
          <w:rFonts w:ascii="Times New Roman" w:eastAsia="Times New Roman" w:hAnsi="Times New Roman" w:cs="Times New Roman"/>
          <w:color w:val="000000"/>
          <w:sz w:val="24"/>
          <w:szCs w:val="24"/>
          <w:lang w:val="es-VE" w:eastAsia="es-MX"/>
        </w:rPr>
        <w:t>representado judicialmente por el abogado Johan Carlos León Salas, inscrito en el Instituto de Previsión Social del Abogado bajo el número 167.944, contra la sociedad mercantil </w:t>
      </w:r>
      <w:r w:rsidRPr="007D666D">
        <w:rPr>
          <w:rFonts w:ascii="Times New Roman" w:eastAsia="Times New Roman" w:hAnsi="Times New Roman" w:cs="Times New Roman"/>
          <w:b/>
          <w:bCs/>
          <w:color w:val="000000"/>
          <w:sz w:val="24"/>
          <w:szCs w:val="24"/>
          <w:lang w:val="es-VE" w:eastAsia="es-MX"/>
        </w:rPr>
        <w:t>INDUSTRIAS METALÚRGICAS VAN DAM, C.A.,</w:t>
      </w:r>
      <w:r w:rsidRPr="007D666D">
        <w:rPr>
          <w:rFonts w:ascii="Times New Roman" w:eastAsia="Times New Roman" w:hAnsi="Times New Roman" w:cs="Times New Roman"/>
          <w:color w:val="000000"/>
          <w:sz w:val="24"/>
          <w:szCs w:val="24"/>
          <w:lang w:val="es-VE" w:eastAsia="es-MX"/>
        </w:rPr>
        <w:t> representada judicialmente por los abogados Germán Rafael Fleitas Freites, Azael Socorro Márquez, Juan Carlos Pró-Rísquez, Víctor Alberto Durán Negrete, Esther Cecilia Blondet Serfaty, Eirys del Valle Mata Marcano, Yanet Cristina Aguiar Da Silva y María Gabriela Vicent Allende, inscritos en el Instituto de Previsión Social del Abogado bajo los números 144.638, 219.070, 41.184, 51.163, 70.731, 76.888, 76.526 y 216.532 respectivamente, el Juzgado Superior Primero del Trabajo de la Circunscripción Judicial del estado Aragua, con sede en Maracay, mediante decisión proferida el 23 de febrero de 2022, declaró sin lugar el recurso de apelación interpuesto por la parte demandada, parcialmente con lugar la apelación ejercida por la parte actora, parcialmente con lugar la demanda y modificó el fallo dictado por el Juzgado Segundo de Primera Instancia de Juicio del Trabajo de la referida Circunscripción Judicial, con sede en La Victoria, el 11 de noviembre de 2021, que declaró parcialmente con lugar la demanda.</w:t>
      </w:r>
    </w:p>
    <w:p w14:paraId="38343043"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452C4A23"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Contra la decisión de alzada, la parte demandada anunció y formalizó recurso de casación. No hubo contestación. </w:t>
      </w:r>
    </w:p>
    <w:p w14:paraId="4F250BB6"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5B3F2DA4"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Recibido el expediente, se dio cuenta en Sala el 25 de mayo de 2022 y se designó como ponente al Magistrado Dr. Edgar Gavidia Rodríguez.</w:t>
      </w:r>
    </w:p>
    <w:p w14:paraId="21C6D554"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63F2CECE"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Por auto del 06 de junio de 2022, conforme a lo dispuesto en el artículo 173 de la Ley Orgánica Procesal del Trabajo, se fijó la audiencia pública y contradictoria para el jueves 16 de junio de 2022, a las doce del mediodía (12:00 p.m.).</w:t>
      </w:r>
    </w:p>
    <w:p w14:paraId="74F4A620"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lastRenderedPageBreak/>
        <w:t> </w:t>
      </w:r>
    </w:p>
    <w:p w14:paraId="68960C0A"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Celebrada la audiencia en la fecha indicada, y dictada la decisión en forma oral e inmediata, esta Sala de Casación Social, procede a publicar la misma en atención a lo previsto en el artículo 174 de la Ley Orgánica Procesal del Trabajo, en los términos siguientes:</w:t>
      </w:r>
    </w:p>
    <w:p w14:paraId="5F58C38F"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6B531C50" w14:textId="77777777" w:rsidR="007D666D" w:rsidRPr="007D666D" w:rsidRDefault="007D666D" w:rsidP="007D666D">
      <w:pPr>
        <w:widowControl/>
        <w:autoSpaceDE/>
        <w:autoSpaceDN/>
        <w:spacing w:line="276" w:lineRule="atLeast"/>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u w:val="single"/>
          <w:lang w:val="es-ES" w:eastAsia="es-MX"/>
        </w:rPr>
        <w:t>RECURSO DE CASACIÓN</w:t>
      </w:r>
    </w:p>
    <w:p w14:paraId="6E722152" w14:textId="77777777" w:rsidR="007D666D" w:rsidRPr="007D666D" w:rsidRDefault="007D666D" w:rsidP="007D666D">
      <w:pPr>
        <w:widowControl/>
        <w:autoSpaceDE/>
        <w:autoSpaceDN/>
        <w:spacing w:line="276" w:lineRule="atLeast"/>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-I-</w:t>
      </w:r>
    </w:p>
    <w:p w14:paraId="2B753529" w14:textId="77777777" w:rsidR="007D666D" w:rsidRPr="007D666D" w:rsidRDefault="007D666D" w:rsidP="007D666D">
      <w:pPr>
        <w:widowControl/>
        <w:autoSpaceDE/>
        <w:autoSpaceDN/>
        <w:spacing w:line="360" w:lineRule="atLeast"/>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4A852ECD"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Con fundamento en el numeral 2 del artículo 168 de la Ley Orgánica Procesal del Trabajo,</w:t>
      </w:r>
      <w:r w:rsidRPr="007D666D">
        <w:rPr>
          <w:rFonts w:ascii="Times New Roman" w:eastAsia="Times New Roman" w:hAnsi="Times New Roman" w:cs="Times New Roman"/>
          <w:b/>
          <w:bCs/>
          <w:color w:val="000000"/>
          <w:sz w:val="24"/>
          <w:szCs w:val="24"/>
          <w:lang w:val="es-VE" w:eastAsia="es-MX"/>
        </w:rPr>
        <w:t> d</w:t>
      </w:r>
      <w:r w:rsidRPr="007D666D">
        <w:rPr>
          <w:rFonts w:ascii="Times New Roman" w:eastAsia="Times New Roman" w:hAnsi="Times New Roman" w:cs="Times New Roman"/>
          <w:color w:val="000000"/>
          <w:sz w:val="24"/>
          <w:szCs w:val="24"/>
          <w:lang w:val="es-VE" w:eastAsia="es-MX"/>
        </w:rPr>
        <w:t>enuncia la recurrente</w:t>
      </w:r>
      <w:r w:rsidRPr="007D666D">
        <w:rPr>
          <w:rFonts w:ascii="Times New Roman" w:eastAsia="Times New Roman" w:hAnsi="Times New Roman" w:cs="Times New Roman"/>
          <w:color w:val="000000"/>
          <w:sz w:val="24"/>
          <w:szCs w:val="24"/>
          <w:lang w:val="es-ES" w:eastAsia="es-MX"/>
        </w:rPr>
        <w:t> la violación por parte de la recurrida del artículo 130, numeral 3, de la Ley Orgánica de Prevención, Condiciones y Medio Ambiente de Trabajo por error de interpretación, toda vez que no verificó la existencia del nexo causal entre los presuntos e indeterminados incumplimientos de la normativa de seguridad y salud en el trabajo y el agravamiento de la discopatía lumbar padecida por el ciudadano accionante, es decir, que no fue considerado por la sentencia recurrida que la enfermedad ocupacional haya sido consecuencia directa de la violación de la normativa legal en materia de seguridad y salud en el trabajo por parte del empleador.</w:t>
      </w:r>
    </w:p>
    <w:p w14:paraId="72613E32" w14:textId="77777777" w:rsidR="007D666D" w:rsidRPr="007D666D" w:rsidRDefault="007D666D" w:rsidP="007D666D">
      <w:pPr>
        <w:widowControl/>
        <w:autoSpaceDE/>
        <w:autoSpaceDN/>
        <w:spacing w:line="360" w:lineRule="atLeast"/>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179BE832"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Para decidir la Sala observa: </w:t>
      </w:r>
    </w:p>
    <w:p w14:paraId="53278C85" w14:textId="77777777" w:rsidR="007D666D" w:rsidRPr="007D666D" w:rsidRDefault="007D666D" w:rsidP="007D666D">
      <w:pPr>
        <w:widowControl/>
        <w:autoSpaceDE/>
        <w:autoSpaceDN/>
        <w:spacing w:line="360" w:lineRule="atLeast"/>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2F46B9A9"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shd w:val="clear" w:color="auto" w:fill="FFFFFF"/>
          <w:lang w:val="es-ES" w:eastAsia="es-MX"/>
        </w:rPr>
        <w:t>De lo anteriormente expuesto esta Sala entiende que el vicio denunciado es el error de interpretación </w:t>
      </w:r>
      <w:r w:rsidRPr="007D666D">
        <w:rPr>
          <w:rFonts w:ascii="Times New Roman" w:eastAsia="Times New Roman" w:hAnsi="Times New Roman" w:cs="Times New Roman"/>
          <w:color w:val="000000"/>
          <w:sz w:val="24"/>
          <w:szCs w:val="24"/>
          <w:lang w:val="es-ES" w:eastAsia="es-MX"/>
        </w:rPr>
        <w:t>del artículo 130, numeral 3, de la Ley Orgánica de Prevención, Condiciones y Medio Ambiente de Trabajo, al no haber comprobado el </w:t>
      </w:r>
      <w:r w:rsidRPr="007D666D">
        <w:rPr>
          <w:rFonts w:ascii="Times New Roman" w:eastAsia="Times New Roman" w:hAnsi="Times New Roman" w:cs="Times New Roman"/>
          <w:i/>
          <w:iCs/>
          <w:color w:val="000000"/>
          <w:sz w:val="24"/>
          <w:szCs w:val="24"/>
          <w:lang w:val="es-ES" w:eastAsia="es-MX"/>
        </w:rPr>
        <w:t>ad quem </w:t>
      </w:r>
      <w:r w:rsidRPr="007D666D">
        <w:rPr>
          <w:rFonts w:ascii="Times New Roman" w:eastAsia="Times New Roman" w:hAnsi="Times New Roman" w:cs="Times New Roman"/>
          <w:color w:val="000000"/>
          <w:sz w:val="24"/>
          <w:szCs w:val="24"/>
          <w:lang w:val="es-ES" w:eastAsia="es-MX"/>
        </w:rPr>
        <w:t>la relación de causalidad entre el incumplimiento de las normas de seguridad y salud en el sitio de trabajo por parte del patrono y el padecimiento del ciudadano accionante.</w:t>
      </w:r>
    </w:p>
    <w:p w14:paraId="474D5F16"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7E45AEE6" w14:textId="77777777" w:rsidR="007D666D" w:rsidRPr="007D666D" w:rsidRDefault="007D666D" w:rsidP="007D666D">
      <w:pPr>
        <w:widowControl/>
        <w:autoSpaceDE/>
        <w:autoSpaceDN/>
        <w:spacing w:line="360" w:lineRule="atLeast"/>
        <w:ind w:left="283"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En ese sentido, la Sala ha sostenido </w:t>
      </w:r>
      <w:r w:rsidRPr="007D666D">
        <w:rPr>
          <w:rFonts w:ascii="Times New Roman" w:eastAsia="Times New Roman" w:hAnsi="Times New Roman" w:cs="Times New Roman"/>
          <w:color w:val="000000"/>
          <w:sz w:val="24"/>
          <w:szCs w:val="24"/>
          <w:lang w:val="es-VE" w:eastAsia="es-MX"/>
        </w:rPr>
        <w:t>que el error de interpretación consiste en atribuirle a una norma jurídica un contenido y alcance distinto al contemplado en ella, es decir, ocurre cuando el juez</w:t>
      </w:r>
      <w:r w:rsidRPr="007D666D">
        <w:rPr>
          <w:rFonts w:ascii="Times New Roman" w:eastAsia="Times New Roman" w:hAnsi="Times New Roman" w:cs="Times New Roman"/>
          <w:color w:val="000000"/>
          <w:sz w:val="24"/>
          <w:szCs w:val="24"/>
          <w:lang w:val="es-ES" w:eastAsia="es-MX"/>
        </w:rPr>
        <w:t>, aun reconociendo la existencia y validez de una norma apropiada a un caso en concreto, la elige acertadamente, sin embargo, no le da el verdadero sentido, haciendo derivar de ella consecuencias que no concuerdan en su contenido. </w:t>
      </w:r>
    </w:p>
    <w:p w14:paraId="52539A93" w14:textId="77777777" w:rsidR="007D666D" w:rsidRPr="007D666D" w:rsidRDefault="007D666D" w:rsidP="007D666D">
      <w:pPr>
        <w:widowControl/>
        <w:autoSpaceDE/>
        <w:autoSpaceDN/>
        <w:spacing w:line="360" w:lineRule="atLeast"/>
        <w:ind w:left="283" w:firstLine="709"/>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6C5DDE54" w14:textId="77777777" w:rsidR="007D666D" w:rsidRPr="007D666D" w:rsidRDefault="007D666D" w:rsidP="007D666D">
      <w:pPr>
        <w:widowControl/>
        <w:autoSpaceDE/>
        <w:autoSpaceDN/>
        <w:spacing w:line="360" w:lineRule="atLeast"/>
        <w:ind w:left="283"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Explica el formalizante que el Juzgado Superior en su sentencia debió analizar que la enfermedad ocupacional certificada haya sido consecuencia de los incumplimientos de la normativa de higiene y seguridad en el trabajo por parte del empleador e incurrió en el error de interpretación denunciado al declarar procedente la indemnización reclamada sin haber verificado tal extremo. </w:t>
      </w:r>
    </w:p>
    <w:p w14:paraId="6827300E" w14:textId="77777777" w:rsidR="007D666D" w:rsidRPr="007D666D" w:rsidRDefault="007D666D" w:rsidP="007D666D">
      <w:pPr>
        <w:widowControl/>
        <w:autoSpaceDE/>
        <w:autoSpaceDN/>
        <w:spacing w:line="360" w:lineRule="atLeast"/>
        <w:ind w:left="283" w:firstLine="709"/>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426B6686"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MX" w:eastAsia="es-MX"/>
        </w:rPr>
        <w:t>A</w:t>
      </w:r>
      <w:r w:rsidRPr="007D666D">
        <w:rPr>
          <w:rFonts w:ascii="Times New Roman" w:eastAsia="Times New Roman" w:hAnsi="Times New Roman" w:cs="Times New Roman"/>
          <w:color w:val="000000"/>
          <w:sz w:val="24"/>
          <w:szCs w:val="24"/>
          <w:lang w:val="es-ES" w:eastAsia="es-MX"/>
        </w:rPr>
        <w:t>sí las cosas, esta Sala considera oportuna la transcripción del numeral 3 del artículo 130 de la Ley Orgánica de Prevención, Condiciones y Medio Ambiente de Trabajo, el cual establece:</w:t>
      </w:r>
    </w:p>
    <w:p w14:paraId="2D48E990" w14:textId="77777777" w:rsidR="007D666D" w:rsidRPr="007D666D" w:rsidRDefault="007D666D" w:rsidP="007D666D">
      <w:pPr>
        <w:widowControl/>
        <w:autoSpaceDE/>
        <w:autoSpaceDN/>
        <w:spacing w:line="360" w:lineRule="atLeast"/>
        <w:ind w:firstLine="709"/>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61350CB5"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Artículo 130. En caso de ocurrencia de un accidente de trabajo o enfermedad ocupacional como consecuencia de la violación de la normativa legal en materia de seguridad y salud en el trabajo por parte del empleador o de la empleadora, éste estará obligado al pago de una indemnización al trabajador, trabajadora o derechohabientes, de acuerdo a la gravedad de la falta y de la lesión, equivalentes a:</w:t>
      </w:r>
    </w:p>
    <w:p w14:paraId="4B355BF6"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5915CEE6"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lastRenderedPageBreak/>
        <w:t>(</w:t>
      </w:r>
      <w:r w:rsidRPr="007D666D">
        <w:rPr>
          <w:rFonts w:ascii="Times New Roman" w:eastAsia="Times New Roman" w:hAnsi="Times New Roman" w:cs="Times New Roman"/>
          <w:i/>
          <w:iCs/>
          <w:color w:val="000000"/>
          <w:sz w:val="24"/>
          <w:szCs w:val="24"/>
          <w:lang w:val="es-ES" w:eastAsia="es-MX"/>
        </w:rPr>
        <w:t>Omissis</w:t>
      </w:r>
      <w:r w:rsidRPr="007D666D">
        <w:rPr>
          <w:rFonts w:ascii="Times New Roman" w:eastAsia="Times New Roman" w:hAnsi="Times New Roman" w:cs="Times New Roman"/>
          <w:color w:val="000000"/>
          <w:sz w:val="24"/>
          <w:szCs w:val="24"/>
          <w:lang w:val="es-ES" w:eastAsia="es-MX"/>
        </w:rPr>
        <w:t>)</w:t>
      </w:r>
    </w:p>
    <w:p w14:paraId="34AF21ED"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3DB548CE"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3.El salario correspondiente a no menos de tres (3) años ni más de seis (6) años, contados por días continuos, en caso de discapacidad total permanente para el trabajo habitual.</w:t>
      </w:r>
    </w:p>
    <w:p w14:paraId="6EB6DA27" w14:textId="77777777" w:rsidR="007D666D" w:rsidRPr="007D666D" w:rsidRDefault="007D666D" w:rsidP="007D666D">
      <w:pPr>
        <w:widowControl/>
        <w:autoSpaceDE/>
        <w:autoSpaceDN/>
        <w:spacing w:line="360" w:lineRule="atLeast"/>
        <w:ind w:left="567" w:right="901"/>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77DC09C5" w14:textId="77777777" w:rsidR="007D666D" w:rsidRPr="007D666D" w:rsidRDefault="007D666D" w:rsidP="007D666D">
      <w:pPr>
        <w:widowControl/>
        <w:autoSpaceDE/>
        <w:autoSpaceDN/>
        <w:spacing w:before="120"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L</w:t>
      </w:r>
      <w:r w:rsidRPr="007D666D">
        <w:rPr>
          <w:rFonts w:ascii="Times New Roman" w:eastAsia="Times New Roman" w:hAnsi="Times New Roman" w:cs="Times New Roman"/>
          <w:color w:val="000000"/>
          <w:sz w:val="24"/>
          <w:szCs w:val="24"/>
          <w:lang w:val="es-VE" w:eastAsia="es-MX"/>
        </w:rPr>
        <w:t>a norma parcialmente trascrita </w:t>
      </w:r>
      <w:r w:rsidRPr="007D666D">
        <w:rPr>
          <w:rFonts w:ascii="Times New Roman" w:eastAsia="Times New Roman" w:hAnsi="Times New Roman" w:cs="Times New Roman"/>
          <w:i/>
          <w:iCs/>
          <w:color w:val="000000"/>
          <w:sz w:val="24"/>
          <w:szCs w:val="24"/>
          <w:lang w:val="es-VE" w:eastAsia="es-MX"/>
        </w:rPr>
        <w:t>supra</w:t>
      </w:r>
      <w:r w:rsidRPr="007D666D">
        <w:rPr>
          <w:rFonts w:ascii="Times New Roman" w:eastAsia="Times New Roman" w:hAnsi="Times New Roman" w:cs="Times New Roman"/>
          <w:color w:val="000000"/>
          <w:sz w:val="24"/>
          <w:szCs w:val="24"/>
          <w:lang w:val="es-VE" w:eastAsia="es-MX"/>
        </w:rPr>
        <w:t> prevé la obligación de pago por parte del empleador </w:t>
      </w:r>
      <w:r w:rsidRPr="007D666D">
        <w:rPr>
          <w:rFonts w:ascii="Times New Roman" w:eastAsia="Times New Roman" w:hAnsi="Times New Roman" w:cs="Times New Roman"/>
          <w:color w:val="000000"/>
          <w:sz w:val="24"/>
          <w:szCs w:val="24"/>
          <w:shd w:val="clear" w:color="auto" w:fill="FFFFFF"/>
          <w:lang w:val="es-VE" w:eastAsia="es-MX"/>
        </w:rPr>
        <w:t>de una indemnización al trabajador en caso de ocurrencia de un accidente de trabajo o enfermedad ocupacional como consecuencia directa de la violación de la normativa legal en materia de seguridad y salud en el trabajo por parte de aquél, de acuerdo a la gravedad de la falta y de la lesión; y en su numeral 3 señala que le corresponderá al trabajador el salario equivalente a no menos de 3 años ni más de 6 años, contados por días continuos en caso de discapacidad total permanente para el trabajo habitual.</w:t>
      </w:r>
    </w:p>
    <w:p w14:paraId="4F6FB14B" w14:textId="77777777" w:rsidR="007D666D" w:rsidRPr="007D666D" w:rsidRDefault="007D666D" w:rsidP="007D666D">
      <w:pPr>
        <w:widowControl/>
        <w:autoSpaceDE/>
        <w:autoSpaceDN/>
        <w:spacing w:before="120" w:line="360" w:lineRule="atLeast"/>
        <w:ind w:firstLine="709"/>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0AF1654A" w14:textId="77777777" w:rsidR="007D666D" w:rsidRPr="007D666D" w:rsidRDefault="007D666D" w:rsidP="007D666D">
      <w:pPr>
        <w:widowControl/>
        <w:autoSpaceDE/>
        <w:autoSpaceDN/>
        <w:spacing w:before="120" w:line="360" w:lineRule="atLeast"/>
        <w:ind w:firstLine="709"/>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Por su parte, la Sala debe observar lo señalado por la recurrida:</w:t>
      </w:r>
    </w:p>
    <w:p w14:paraId="69C76F98" w14:textId="77777777" w:rsidR="007D666D" w:rsidRPr="007D666D" w:rsidRDefault="007D666D" w:rsidP="007D666D">
      <w:pPr>
        <w:widowControl/>
        <w:autoSpaceDE/>
        <w:autoSpaceDN/>
        <w:spacing w:before="120"/>
        <w:ind w:firstLine="709"/>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2310FE66"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w:t>
      </w:r>
      <w:r w:rsidRPr="007D666D">
        <w:rPr>
          <w:rFonts w:ascii="Times New Roman" w:eastAsia="Times New Roman" w:hAnsi="Times New Roman" w:cs="Times New Roman"/>
          <w:color w:val="000000"/>
          <w:sz w:val="24"/>
          <w:szCs w:val="24"/>
          <w:u w:val="single"/>
          <w:lang w:val="es-VE" w:eastAsia="es-MX"/>
        </w:rPr>
        <w:t>La parte actora produjo</w:t>
      </w:r>
      <w:r w:rsidRPr="007D666D">
        <w:rPr>
          <w:rFonts w:ascii="Times New Roman" w:eastAsia="Times New Roman" w:hAnsi="Times New Roman" w:cs="Times New Roman"/>
          <w:color w:val="000000"/>
          <w:sz w:val="24"/>
          <w:szCs w:val="24"/>
          <w:lang w:val="es-VE" w:eastAsia="es-MX"/>
        </w:rPr>
        <w:t>:</w:t>
      </w:r>
    </w:p>
    <w:p w14:paraId="5DFC6346"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36795490"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i/>
          <w:iCs/>
          <w:color w:val="000000"/>
          <w:sz w:val="24"/>
          <w:szCs w:val="24"/>
          <w:lang w:val="es-VE" w:eastAsia="es-MX"/>
        </w:rPr>
        <w:t>(Omissis)</w:t>
      </w:r>
    </w:p>
    <w:p w14:paraId="67ADF3DF"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i/>
          <w:iCs/>
          <w:color w:val="000000"/>
          <w:sz w:val="24"/>
          <w:szCs w:val="24"/>
          <w:lang w:val="es-VE" w:eastAsia="es-MX"/>
        </w:rPr>
        <w:t> </w:t>
      </w:r>
    </w:p>
    <w:p w14:paraId="1771B0DE"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2) </w:t>
      </w:r>
      <w:r w:rsidRPr="007D666D">
        <w:rPr>
          <w:rFonts w:ascii="Times New Roman" w:eastAsia="Times New Roman" w:hAnsi="Times New Roman" w:cs="Times New Roman"/>
          <w:color w:val="000000"/>
          <w:sz w:val="24"/>
          <w:szCs w:val="24"/>
          <w:lang w:val="es-VE" w:eastAsia="es-MX"/>
        </w:rPr>
        <w:t>En cuanto a las documentales cursantes a los folios del 15 al 32 de la pieza 1 de 1, consistente en copia certificada del expediente administrativo sustanciado por el Instituto Nacional de Prevención, Salud y Seguridad Laborales y su acto administrativo de fecha 01 de junio de 2012, contentivo entre otros, del Informe de Investigación Origen de la Enfermedad; </w:t>
      </w:r>
      <w:r w:rsidRPr="007D666D">
        <w:rPr>
          <w:rFonts w:ascii="Times New Roman" w:eastAsia="Times New Roman" w:hAnsi="Times New Roman" w:cs="Times New Roman"/>
          <w:b/>
          <w:bCs/>
          <w:color w:val="000000"/>
          <w:sz w:val="24"/>
          <w:szCs w:val="24"/>
          <w:lang w:val="es-VE" w:eastAsia="es-MX"/>
        </w:rPr>
        <w:t>patentiza esta Alzada que, el órgano antes indicado determinó que el hoy accionante padece una enfermedad agravada con ocasión al trabajo que le ocasionó una discapacidad total permanente y que en el desempeño del cargo de Operador de Primera existían factores que ocasionan o agravan trastornos músculo-esqueléticos, así se establece.</w:t>
      </w:r>
    </w:p>
    <w:p w14:paraId="7F9AFBFA"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 </w:t>
      </w:r>
    </w:p>
    <w:p w14:paraId="77C1A306"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i/>
          <w:iCs/>
          <w:color w:val="000000"/>
          <w:sz w:val="24"/>
          <w:szCs w:val="24"/>
          <w:lang w:val="es-VE" w:eastAsia="es-MX"/>
        </w:rPr>
        <w:t>(Omissis)</w:t>
      </w:r>
    </w:p>
    <w:p w14:paraId="5A980B19"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i/>
          <w:iCs/>
          <w:color w:val="000000"/>
          <w:sz w:val="24"/>
          <w:szCs w:val="24"/>
          <w:lang w:val="es-VE" w:eastAsia="es-MX"/>
        </w:rPr>
        <w:t> </w:t>
      </w:r>
    </w:p>
    <w:p w14:paraId="15EEA9E8"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Por otro lado, se precisa que se logró demostrar: 1) Que la demanda no informó y formó de manera periódica al actor en materia de salud y seguridad en el trabajo. 2) Que incumplió con diversas obligaciones en materia de salud y seguridad en el trabajo. 3) Que la enfermedad se agravó como consecuencia de realizar su labor bajo factores de riesgo que ocasionan o agravan trastornos músculo-esqueléticos. 4) Que la enfermedad le ocasionó al demandante una discapacidad total permanente para el trabajo habitual, así se establece.</w:t>
      </w:r>
    </w:p>
    <w:p w14:paraId="7FF8EB5D"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0B6A56EF"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i/>
          <w:iCs/>
          <w:color w:val="000000"/>
          <w:sz w:val="24"/>
          <w:szCs w:val="24"/>
          <w:lang w:val="es-VE" w:eastAsia="es-MX"/>
        </w:rPr>
        <w:t>(Omissis)</w:t>
      </w:r>
    </w:p>
    <w:p w14:paraId="0995C3F4"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i/>
          <w:iCs/>
          <w:color w:val="000000"/>
          <w:sz w:val="24"/>
          <w:szCs w:val="24"/>
          <w:lang w:val="es-VE" w:eastAsia="es-MX"/>
        </w:rPr>
        <w:t> </w:t>
      </w:r>
    </w:p>
    <w:p w14:paraId="518B12CC"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xml:space="preserve">Establecido lo anterior, debe esta Alzada puntualizar que, conforme a la Ley Orgánica de Prevención, Condiciones y Medio Ambiente de Trabajo, el empleador debe indemnizar al trabajador por la discapacidad ocasionada por enfermedades ocupacionales o accidentes de trabajo o a sus parientes en caso de muerte de aquel, cuando estos se produzcan como consecuencia del incumplimiento de las normas de prevención, siempre que sea del conocimiento del empleador el peligro que corren los trabajadores en el desempeño de sus labores y no corrija tales situaciones riesgosas. Para la procedencia de esta indemnización el trabajador debe demostrar que el patrono conocía las condiciones riesgosas y que actuó en forma culposa, con negligencia, impericia o imprudencia, pudiendo el patrono eximirse </w:t>
      </w:r>
      <w:r w:rsidRPr="007D666D">
        <w:rPr>
          <w:rFonts w:ascii="Times New Roman" w:eastAsia="Times New Roman" w:hAnsi="Times New Roman" w:cs="Times New Roman"/>
          <w:color w:val="000000"/>
          <w:sz w:val="24"/>
          <w:szCs w:val="24"/>
          <w:lang w:val="es-VE" w:eastAsia="es-MX"/>
        </w:rPr>
        <w:lastRenderedPageBreak/>
        <w:t>de tal responsabilidad, si comprueba que el accidente fue provocado intencionalmente por la víctima o se debe a fuerza mayor extraña al trabajo sin que hubiere ningún riesgo especial.</w:t>
      </w:r>
    </w:p>
    <w:p w14:paraId="5F5D0DED" w14:textId="77777777" w:rsidR="007D666D" w:rsidRPr="007D666D" w:rsidRDefault="007D666D" w:rsidP="007D666D">
      <w:pPr>
        <w:widowControl/>
        <w:autoSpaceDE/>
        <w:autoSpaceDN/>
        <w:ind w:left="1134" w:right="1185" w:firstLine="284"/>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0FEC1391"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En atención a lo anterior, esta Alzada aprecia con fundamento en los hechos demostrados que, la empresa demandada no cumplió en forma íntegra con las obligaciones establecidas en la Ley Orgánica de Prevención, Condiciones y Medio Ambiente de Trabajo, específicamente el deber de los empleadores de garantizarle a los trabajadores las condiciones de prevención, salud, seguridad y bienestar en el trabajo, en los términos previstos en la citada Ley; apreciándose asimismo que, la propia accionada en el escrito de contestación ofreció cancelar la indemnización prevista en el artículo 130 ejusdem, es decir, aceptó la procedencia de la indemnización peticionada en escrito libelar con base al ya mencionado artículo 130 de la Ley ya citada, así se decide. </w:t>
      </w:r>
    </w:p>
    <w:p w14:paraId="6EB76CAD"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 </w:t>
      </w:r>
    </w:p>
    <w:p w14:paraId="0DD1223C"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Ahora bien, se constata que en la presente causa se llegó a demostrar que al reclamante se le generó por el infortunio laboral una discapacidad total permanente; en tal sentido, esta Alzada encuadra la discapacidad del hoy demandante, en la indemnización preceptuada en el artículo 130, numeral 3° de la Ley Orgánica de Prevención, Condiciones y Medio Ambiente de Trabajo, que prevé que en caso de discapacidad total permanente para el trabajo habitual, el empleador está obligado a pagar al trabajador una indemnización equivalente al salario de no menos de tres (3) años ni más de seis (6) años, contados por días continuos, así se decide.</w:t>
      </w:r>
    </w:p>
    <w:p w14:paraId="2B1B152A" w14:textId="77777777" w:rsidR="007D666D" w:rsidRPr="007D666D" w:rsidRDefault="007D666D" w:rsidP="007D666D">
      <w:pPr>
        <w:widowControl/>
        <w:autoSpaceDE/>
        <w:autoSpaceDN/>
        <w:ind w:left="1134" w:right="1185" w:firstLine="284"/>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 </w:t>
      </w:r>
    </w:p>
    <w:p w14:paraId="4907BD08"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i/>
          <w:iCs/>
          <w:color w:val="000000"/>
          <w:sz w:val="24"/>
          <w:szCs w:val="24"/>
          <w:lang w:val="es-VE" w:eastAsia="es-MX"/>
        </w:rPr>
        <w:t>(Omissis)</w:t>
      </w:r>
    </w:p>
    <w:p w14:paraId="48EBAE67"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i/>
          <w:iCs/>
          <w:color w:val="000000"/>
          <w:sz w:val="24"/>
          <w:szCs w:val="24"/>
          <w:lang w:val="es-VE" w:eastAsia="es-MX"/>
        </w:rPr>
        <w:t> </w:t>
      </w:r>
    </w:p>
    <w:p w14:paraId="148E7EBC"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considerando además que fue establecido que la parte actora padece una discapacidad total permanente para el trabajo habitual presentando un déficit funcional para la ejecución de actividades de mediano y alto impacto que requieran de esfuerzo muscular en paravertebrales, así como movimientos repetitivos y posturas forzadas y/o estáticas que comprometan la columna vertebral, la manipulación, levantamiento y traslado de cargas manualmente, trabajos en superficies y/o con herramientas que vibren, posturas que impliquen bipedestación y/o sedestación prolongada, caminar sobre superficies irregulares y largas distancias (…)” (Sic) (Énfasis de esta Sala).</w:t>
      </w:r>
    </w:p>
    <w:p w14:paraId="39A0B98E" w14:textId="77777777" w:rsidR="007D666D" w:rsidRPr="007D666D" w:rsidRDefault="007D666D" w:rsidP="007D666D">
      <w:pPr>
        <w:widowControl/>
        <w:autoSpaceDE/>
        <w:autoSpaceDN/>
        <w:spacing w:line="480" w:lineRule="atLeast"/>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65FB4C75" w14:textId="77777777" w:rsidR="007D666D" w:rsidRPr="007D666D" w:rsidRDefault="007D666D" w:rsidP="007D666D">
      <w:pPr>
        <w:widowControl/>
        <w:autoSpaceDE/>
        <w:autoSpaceDN/>
        <w:spacing w:before="120"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De la precedente cita parcial del fallo impugnado se observa que la Juez de alzada al momento de resolver el punto atinente a la procedencia de la indemnización prevista en el numeral 3 del artículo 130 de la </w:t>
      </w:r>
      <w:r w:rsidRPr="007D666D">
        <w:rPr>
          <w:rFonts w:ascii="Times New Roman" w:eastAsia="Times New Roman" w:hAnsi="Times New Roman" w:cs="Times New Roman"/>
          <w:color w:val="000000"/>
          <w:sz w:val="24"/>
          <w:szCs w:val="24"/>
          <w:lang w:val="es-VE" w:eastAsia="es-MX"/>
        </w:rPr>
        <w:t>Ley Orgánica de Prevención, Condiciones y Medio Ambiente de Trabajo, indicó que efectivamente se debe indemnizar al trabajador por la discapacidad ocasionada en caso de ocurrencia de un accidente de trabajo o enfermedad ocupacional cuando estos se produzcan como consecuencia del incumplimiento de las normas de prevención, siempre que sea del conocimiento del empleador el peligro que corren los trabajadores en el desempeño de sus labores y no corrija tales situaciones riesgosas. </w:t>
      </w:r>
    </w:p>
    <w:p w14:paraId="74B11678" w14:textId="77777777" w:rsidR="007D666D" w:rsidRPr="007D666D" w:rsidRDefault="007D666D" w:rsidP="007D666D">
      <w:pPr>
        <w:widowControl/>
        <w:autoSpaceDE/>
        <w:autoSpaceDN/>
        <w:spacing w:line="48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48B7DDFF" w14:textId="77777777" w:rsidR="007D666D" w:rsidRPr="007D666D" w:rsidRDefault="007D666D" w:rsidP="007D666D">
      <w:pPr>
        <w:widowControl/>
        <w:autoSpaceDE/>
        <w:autoSpaceDN/>
        <w:spacing w:before="120"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xml:space="preserve">Puntualizó además en su fallo que, para la procedencia de la indemnización el trabajador debe demostrar que el patrono conocía las condiciones de riesgo y que actuó en forma culposa, con negligencia, impericia o imprudencia. Precisó a su vez, la Juzgadora de alzada que el Instituto Nacional de Prevención, Salud y Seguridad Laborales en su acto administrativo de fecha 01 de junio de 2012, determinó que el demandante padece una enfermedad agravada con ocasión al trabajo que le ocasionó una discapacidad total permanente; observando </w:t>
      </w:r>
      <w:r w:rsidRPr="007D666D">
        <w:rPr>
          <w:rFonts w:ascii="Times New Roman" w:eastAsia="Times New Roman" w:hAnsi="Times New Roman" w:cs="Times New Roman"/>
          <w:color w:val="000000"/>
          <w:sz w:val="24"/>
          <w:szCs w:val="24"/>
          <w:lang w:val="es-VE" w:eastAsia="es-MX"/>
        </w:rPr>
        <w:lastRenderedPageBreak/>
        <w:t>además que en el desempeño del cargo dentro de la empresa existían factores que ocasionan o agravan trastornos músculo-esqueléticos. Expresó con meridiana claridad que se logró demostrar que la demandada no cumplió con su obligación de formar e informar al actor en materia de salud y seguridad en el trabajo; que ésta incumplió con diversas obligaciones en la referida materia y que la enfermedad se agravó como consecuencia de realizar su labor bajo factores de riesgo que ocasionan o agravan trastornos músculo-esqueléticos, es decir, verificó en el caso </w:t>
      </w:r>
      <w:r w:rsidRPr="007D666D">
        <w:rPr>
          <w:rFonts w:ascii="Times New Roman" w:eastAsia="Times New Roman" w:hAnsi="Times New Roman" w:cs="Times New Roman"/>
          <w:i/>
          <w:iCs/>
          <w:color w:val="000000"/>
          <w:sz w:val="24"/>
          <w:szCs w:val="24"/>
          <w:lang w:val="es-VE" w:eastAsia="es-MX"/>
        </w:rPr>
        <w:t>sub iudice </w:t>
      </w:r>
      <w:r w:rsidRPr="007D666D">
        <w:rPr>
          <w:rFonts w:ascii="Times New Roman" w:eastAsia="Times New Roman" w:hAnsi="Times New Roman" w:cs="Times New Roman"/>
          <w:color w:val="000000"/>
          <w:sz w:val="24"/>
          <w:szCs w:val="24"/>
          <w:lang w:val="es-VE" w:eastAsia="es-MX"/>
        </w:rPr>
        <w:t>la existencia del nexo o relación de causalidad </w:t>
      </w:r>
      <w:r w:rsidRPr="007D666D">
        <w:rPr>
          <w:rFonts w:ascii="Times New Roman" w:eastAsia="Times New Roman" w:hAnsi="Times New Roman" w:cs="Times New Roman"/>
          <w:color w:val="000000"/>
          <w:sz w:val="24"/>
          <w:szCs w:val="24"/>
          <w:lang w:val="es-ES" w:eastAsia="es-MX"/>
        </w:rPr>
        <w:t>entre el incumplimiento de las normas de seguridad y salud en el sitio de trabajo por parte del patrono y el padecimiento del ciudadano accionante.</w:t>
      </w:r>
    </w:p>
    <w:p w14:paraId="50CC68C3" w14:textId="77777777" w:rsidR="007D666D" w:rsidRPr="007D666D" w:rsidRDefault="007D666D" w:rsidP="007D666D">
      <w:pPr>
        <w:widowControl/>
        <w:autoSpaceDE/>
        <w:autoSpaceDN/>
        <w:spacing w:line="480" w:lineRule="atLeast"/>
        <w:ind w:firstLine="709"/>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shd w:val="clear" w:color="auto" w:fill="00FFFF"/>
          <w:lang w:val="es-VE" w:eastAsia="es-MX"/>
        </w:rPr>
        <w:t> </w:t>
      </w:r>
    </w:p>
    <w:p w14:paraId="4CDBD49C" w14:textId="77777777" w:rsidR="007D666D" w:rsidRPr="007D666D" w:rsidRDefault="007D666D" w:rsidP="007D666D">
      <w:pPr>
        <w:widowControl/>
        <w:autoSpaceDE/>
        <w:autoSpaceDN/>
        <w:spacing w:before="120"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De lo anterior colige esta Sala que, </w:t>
      </w:r>
      <w:r w:rsidRPr="007D666D">
        <w:rPr>
          <w:rFonts w:ascii="Times New Roman" w:eastAsia="Times New Roman" w:hAnsi="Times New Roman" w:cs="Times New Roman"/>
          <w:color w:val="000000"/>
          <w:sz w:val="24"/>
          <w:szCs w:val="24"/>
          <w:lang w:val="es-VE" w:eastAsia="es-MX"/>
        </w:rPr>
        <w:t>contrario a lo manifestado por el recurrente, </w:t>
      </w:r>
      <w:r w:rsidRPr="007D666D">
        <w:rPr>
          <w:rFonts w:ascii="Times New Roman" w:eastAsia="Times New Roman" w:hAnsi="Times New Roman" w:cs="Times New Roman"/>
          <w:color w:val="000000"/>
          <w:sz w:val="24"/>
          <w:szCs w:val="24"/>
          <w:lang w:val="es-ES" w:eastAsia="es-MX"/>
        </w:rPr>
        <w:t>la Juez de alzada</w:t>
      </w:r>
      <w:r w:rsidRPr="007D666D">
        <w:rPr>
          <w:rFonts w:ascii="Times New Roman" w:eastAsia="Times New Roman" w:hAnsi="Times New Roman" w:cs="Times New Roman"/>
          <w:color w:val="000000"/>
          <w:sz w:val="24"/>
          <w:szCs w:val="24"/>
          <w:lang w:val="es-MX" w:eastAsia="es-MX"/>
        </w:rPr>
        <w:t> no incurrió en el vicio de error de interpretación </w:t>
      </w:r>
      <w:r w:rsidRPr="007D666D">
        <w:rPr>
          <w:rFonts w:ascii="Times New Roman" w:eastAsia="Times New Roman" w:hAnsi="Times New Roman" w:cs="Times New Roman"/>
          <w:color w:val="000000"/>
          <w:sz w:val="24"/>
          <w:szCs w:val="24"/>
          <w:lang w:val="es-ES" w:eastAsia="es-MX"/>
        </w:rPr>
        <w:t>del numeral 3 del artículo 130 de la Ley Orgánica de Prevención, Condiciones y Medio Ambiente de Trabajo, interpretándolo acertadamente al momento de la resolución de</w:t>
      </w:r>
      <w:r w:rsidRPr="007D666D">
        <w:rPr>
          <w:rFonts w:ascii="Times New Roman" w:eastAsia="Times New Roman" w:hAnsi="Times New Roman" w:cs="Times New Roman"/>
          <w:color w:val="000000"/>
          <w:sz w:val="24"/>
          <w:szCs w:val="24"/>
          <w:lang w:val="es-VE" w:eastAsia="es-MX"/>
        </w:rPr>
        <w:t>l presente asunto, otorgándole a la norma denunciada como infringida su verdadero sentido y alcance, razón por la cual</w:t>
      </w:r>
      <w:r w:rsidRPr="007D666D">
        <w:rPr>
          <w:rFonts w:ascii="Times New Roman" w:eastAsia="Times New Roman" w:hAnsi="Times New Roman" w:cs="Times New Roman"/>
          <w:color w:val="000000"/>
          <w:sz w:val="24"/>
          <w:szCs w:val="24"/>
          <w:lang w:val="es-MX" w:eastAsia="es-MX"/>
        </w:rPr>
        <w:t> resulta forzoso desestimar la presente delación. Así se decide. </w:t>
      </w:r>
    </w:p>
    <w:p w14:paraId="2878415C" w14:textId="77777777" w:rsidR="007D666D" w:rsidRPr="007D666D" w:rsidRDefault="007D666D" w:rsidP="007D666D">
      <w:pPr>
        <w:widowControl/>
        <w:autoSpaceDE/>
        <w:autoSpaceDN/>
        <w:spacing w:line="480" w:lineRule="atLeast"/>
        <w:ind w:firstLine="709"/>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 </w:t>
      </w:r>
    </w:p>
    <w:p w14:paraId="28703459" w14:textId="77777777" w:rsidR="007D666D" w:rsidRPr="007D666D" w:rsidRDefault="007D666D" w:rsidP="007D666D">
      <w:pPr>
        <w:widowControl/>
        <w:autoSpaceDE/>
        <w:autoSpaceDN/>
        <w:spacing w:line="360" w:lineRule="atLeast"/>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-II-</w:t>
      </w:r>
    </w:p>
    <w:p w14:paraId="73951092" w14:textId="77777777" w:rsidR="007D666D" w:rsidRPr="007D666D" w:rsidRDefault="007D666D" w:rsidP="007D666D">
      <w:pPr>
        <w:widowControl/>
        <w:autoSpaceDE/>
        <w:autoSpaceDN/>
        <w:spacing w:line="480" w:lineRule="atLeast"/>
        <w:ind w:firstLine="709"/>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38A9B3DD" w14:textId="77777777" w:rsidR="007D666D" w:rsidRPr="007D666D" w:rsidRDefault="007D666D" w:rsidP="007D666D">
      <w:pPr>
        <w:widowControl/>
        <w:autoSpaceDE/>
        <w:autoSpaceDN/>
        <w:spacing w:before="120"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Con fundamento en el numeral 3 del artículo 168 de la Ley Orgánica Procesal del Trabajo, denuncia el recurrente </w:t>
      </w:r>
      <w:r w:rsidRPr="007D666D">
        <w:rPr>
          <w:rFonts w:ascii="Times New Roman" w:eastAsia="Times New Roman" w:hAnsi="Times New Roman" w:cs="Times New Roman"/>
          <w:color w:val="000000"/>
          <w:sz w:val="24"/>
          <w:szCs w:val="24"/>
          <w:lang w:val="es-ES" w:eastAsia="es-MX"/>
        </w:rPr>
        <w:t>la violación por parte de la recurrida del artículo 159 de la Ley Orgánica Procesal del Trabajo, toda vez que incurrió en el vicio de “</w:t>
      </w:r>
      <w:r w:rsidRPr="007D666D">
        <w:rPr>
          <w:rFonts w:ascii="Times New Roman" w:eastAsia="Times New Roman" w:hAnsi="Times New Roman" w:cs="Times New Roman"/>
          <w:i/>
          <w:iCs/>
          <w:color w:val="000000"/>
          <w:sz w:val="24"/>
          <w:szCs w:val="24"/>
          <w:lang w:val="es-ES" w:eastAsia="es-MX"/>
        </w:rPr>
        <w:t>inmotivación falsa o aparente</w:t>
      </w:r>
      <w:r w:rsidRPr="007D666D">
        <w:rPr>
          <w:rFonts w:ascii="Times New Roman" w:eastAsia="Times New Roman" w:hAnsi="Times New Roman" w:cs="Times New Roman"/>
          <w:color w:val="000000"/>
          <w:sz w:val="24"/>
          <w:szCs w:val="24"/>
          <w:lang w:val="es-ES" w:eastAsia="es-MX"/>
        </w:rPr>
        <w:t>”. </w:t>
      </w:r>
    </w:p>
    <w:p w14:paraId="616604D1" w14:textId="77777777" w:rsidR="007D666D" w:rsidRPr="007D666D" w:rsidRDefault="007D666D" w:rsidP="007D666D">
      <w:pPr>
        <w:widowControl/>
        <w:autoSpaceDE/>
        <w:autoSpaceDN/>
        <w:spacing w:line="48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ES" w:eastAsia="es-MX"/>
        </w:rPr>
        <w:t> </w:t>
      </w:r>
    </w:p>
    <w:p w14:paraId="21D3B678" w14:textId="77777777" w:rsidR="007D666D" w:rsidRPr="007D666D" w:rsidRDefault="007D666D" w:rsidP="007D666D">
      <w:pPr>
        <w:widowControl/>
        <w:autoSpaceDE/>
        <w:autoSpaceDN/>
        <w:spacing w:before="120"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Fundamenta la parte recurrente la presente delación, en </w:t>
      </w:r>
      <w:r w:rsidRPr="007D666D">
        <w:rPr>
          <w:rFonts w:ascii="Times New Roman" w:eastAsia="Times New Roman" w:hAnsi="Times New Roman" w:cs="Times New Roman"/>
          <w:color w:val="000000"/>
          <w:sz w:val="24"/>
          <w:szCs w:val="24"/>
          <w:shd w:val="clear" w:color="auto" w:fill="FFFFFF"/>
          <w:lang w:val="es-VE" w:eastAsia="es-MX"/>
        </w:rPr>
        <w:t>que la recurrida estimó el daño moral sin la debida motivación ni la consideración de todos aquellos hechos objetivos que deben ser tomados en cuenta en el caso concreto y que justifiquen su estimación. Que la inmotivación de la recurrida queda en evidencia cuando se aprecia que si bien en la misma se hace referencia a los extremos que deben ser analizados para estimar la indemnización de daño moral, ésta no contiene un análisis exhaustivo de los mismos, sino que se apoya en frases genéricas y vagas que aparentan una inexistente motivación.     </w:t>
      </w:r>
    </w:p>
    <w:p w14:paraId="520BECB0" w14:textId="77777777" w:rsidR="007D666D" w:rsidRPr="007D666D" w:rsidRDefault="007D666D" w:rsidP="007D666D">
      <w:pPr>
        <w:widowControl/>
        <w:autoSpaceDE/>
        <w:autoSpaceDN/>
        <w:spacing w:before="120" w:line="480" w:lineRule="atLeast"/>
        <w:ind w:left="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2E8406A3" w14:textId="77777777" w:rsidR="007D666D" w:rsidRPr="007D666D" w:rsidRDefault="007D666D" w:rsidP="007D666D">
      <w:pPr>
        <w:widowControl/>
        <w:autoSpaceDE/>
        <w:autoSpaceDN/>
        <w:spacing w:before="120" w:line="480" w:lineRule="atLeast"/>
        <w:ind w:left="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19FF67DE" w14:textId="77777777" w:rsidR="007D666D" w:rsidRPr="007D666D" w:rsidRDefault="007D666D" w:rsidP="007D666D">
      <w:pPr>
        <w:widowControl/>
        <w:autoSpaceDE/>
        <w:autoSpaceDN/>
        <w:spacing w:before="120"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Para decidir la Sala observa: </w:t>
      </w:r>
    </w:p>
    <w:p w14:paraId="76408284" w14:textId="77777777" w:rsidR="007D666D" w:rsidRPr="007D666D" w:rsidRDefault="007D666D" w:rsidP="007D666D">
      <w:pPr>
        <w:widowControl/>
        <w:autoSpaceDE/>
        <w:autoSpaceDN/>
        <w:spacing w:line="360" w:lineRule="atLeast"/>
        <w:ind w:firstLine="709"/>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23DBFE1D" w14:textId="77777777" w:rsidR="007D666D" w:rsidRPr="007D666D" w:rsidRDefault="007D666D" w:rsidP="007D666D">
      <w:pPr>
        <w:widowControl/>
        <w:autoSpaceDE/>
        <w:autoSpaceDN/>
        <w:spacing w:before="120"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shd w:val="clear" w:color="auto" w:fill="FFFFFF"/>
          <w:lang w:val="es-ES" w:eastAsia="es-MX"/>
        </w:rPr>
        <w:t>De lo expresado </w:t>
      </w:r>
      <w:r w:rsidRPr="007D666D">
        <w:rPr>
          <w:rFonts w:ascii="Times New Roman" w:eastAsia="Times New Roman" w:hAnsi="Times New Roman" w:cs="Times New Roman"/>
          <w:i/>
          <w:iCs/>
          <w:color w:val="000000"/>
          <w:sz w:val="24"/>
          <w:szCs w:val="24"/>
          <w:shd w:val="clear" w:color="auto" w:fill="FFFFFF"/>
          <w:lang w:val="es-ES" w:eastAsia="es-MX"/>
        </w:rPr>
        <w:t>ut supra,</w:t>
      </w:r>
      <w:r w:rsidRPr="007D666D">
        <w:rPr>
          <w:rFonts w:ascii="Times New Roman" w:eastAsia="Times New Roman" w:hAnsi="Times New Roman" w:cs="Times New Roman"/>
          <w:color w:val="000000"/>
          <w:sz w:val="24"/>
          <w:szCs w:val="24"/>
          <w:shd w:val="clear" w:color="auto" w:fill="FFFFFF"/>
          <w:lang w:val="es-ES" w:eastAsia="es-MX"/>
        </w:rPr>
        <w:t> esta Sala entiende que lo que denuncia el recurrente a pesar del título “</w:t>
      </w:r>
      <w:r w:rsidRPr="007D666D">
        <w:rPr>
          <w:rFonts w:ascii="Times New Roman" w:eastAsia="Times New Roman" w:hAnsi="Times New Roman" w:cs="Times New Roman"/>
          <w:i/>
          <w:iCs/>
          <w:color w:val="000000"/>
          <w:sz w:val="24"/>
          <w:szCs w:val="24"/>
          <w:shd w:val="clear" w:color="auto" w:fill="FFFFFF"/>
          <w:lang w:val="es-ES" w:eastAsia="es-MX"/>
        </w:rPr>
        <w:t>inmotivación falsa o aparente</w:t>
      </w:r>
      <w:r w:rsidRPr="007D666D">
        <w:rPr>
          <w:rFonts w:ascii="Times New Roman" w:eastAsia="Times New Roman" w:hAnsi="Times New Roman" w:cs="Times New Roman"/>
          <w:color w:val="000000"/>
          <w:sz w:val="24"/>
          <w:szCs w:val="24"/>
          <w:shd w:val="clear" w:color="auto" w:fill="FFFFFF"/>
          <w:lang w:val="es-ES" w:eastAsia="es-MX"/>
        </w:rPr>
        <w:t>” es el vicio de motivación falsa, al </w:t>
      </w:r>
      <w:r w:rsidRPr="007D666D">
        <w:rPr>
          <w:rFonts w:ascii="Times New Roman" w:eastAsia="Times New Roman" w:hAnsi="Times New Roman" w:cs="Times New Roman"/>
          <w:color w:val="000000"/>
          <w:sz w:val="24"/>
          <w:szCs w:val="24"/>
          <w:lang w:val="es-ES" w:eastAsia="es-MX"/>
        </w:rPr>
        <w:t>haber realizado el </w:t>
      </w:r>
      <w:r w:rsidRPr="007D666D">
        <w:rPr>
          <w:rFonts w:ascii="Times New Roman" w:eastAsia="Times New Roman" w:hAnsi="Times New Roman" w:cs="Times New Roman"/>
          <w:i/>
          <w:iCs/>
          <w:color w:val="000000"/>
          <w:sz w:val="24"/>
          <w:szCs w:val="24"/>
          <w:lang w:val="es-ES" w:eastAsia="es-MX"/>
        </w:rPr>
        <w:t>ad quem </w:t>
      </w:r>
      <w:r w:rsidRPr="007D666D">
        <w:rPr>
          <w:rFonts w:ascii="Times New Roman" w:eastAsia="Times New Roman" w:hAnsi="Times New Roman" w:cs="Times New Roman"/>
          <w:color w:val="000000"/>
          <w:sz w:val="24"/>
          <w:szCs w:val="24"/>
          <w:lang w:val="es-ES" w:eastAsia="es-MX"/>
        </w:rPr>
        <w:t>una fundamentación de la decisión basada en frases genéricas, desvinculadas de las actas del expediente y que, por tanto, la estimación de la indemnización por daño moral es una motivación aparente o falsa.</w:t>
      </w:r>
    </w:p>
    <w:p w14:paraId="49B05143" w14:textId="77777777" w:rsidR="007D666D" w:rsidRPr="007D666D" w:rsidRDefault="007D666D" w:rsidP="007D666D">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i/>
          <w:iCs/>
          <w:color w:val="000000"/>
          <w:sz w:val="24"/>
          <w:szCs w:val="24"/>
          <w:lang w:val="es-ES" w:eastAsia="es-MX"/>
        </w:rPr>
        <w:t> </w:t>
      </w:r>
    </w:p>
    <w:p w14:paraId="0C2A500F" w14:textId="77777777" w:rsidR="007D666D" w:rsidRPr="007D666D" w:rsidRDefault="007D666D" w:rsidP="007D666D">
      <w:pPr>
        <w:widowControl/>
        <w:autoSpaceDE/>
        <w:autoSpaceDN/>
        <w:spacing w:before="120" w:line="360" w:lineRule="atLeast"/>
        <w:ind w:left="284"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Así las cosas, debe indicarse que esta Sala ha considerado como motivación falsa</w:t>
      </w:r>
      <w:r w:rsidRPr="007D666D">
        <w:rPr>
          <w:rFonts w:ascii="Times New Roman" w:eastAsia="Times New Roman" w:hAnsi="Times New Roman" w:cs="Times New Roman"/>
          <w:color w:val="000000"/>
          <w:sz w:val="24"/>
          <w:szCs w:val="24"/>
          <w:shd w:val="clear" w:color="auto" w:fill="FFFFFF"/>
          <w:lang w:val="es-VE" w:eastAsia="es-MX"/>
        </w:rPr>
        <w:t xml:space="preserve"> el vicio de la sentencia que se presenta cuando sólo hay una apariencia de motivación, cuando las razones expresadas por el </w:t>
      </w:r>
      <w:r w:rsidRPr="007D666D">
        <w:rPr>
          <w:rFonts w:ascii="Times New Roman" w:eastAsia="Times New Roman" w:hAnsi="Times New Roman" w:cs="Times New Roman"/>
          <w:color w:val="000000"/>
          <w:sz w:val="24"/>
          <w:szCs w:val="24"/>
          <w:shd w:val="clear" w:color="auto" w:fill="FFFFFF"/>
          <w:lang w:val="es-VE" w:eastAsia="es-MX"/>
        </w:rPr>
        <w:lastRenderedPageBreak/>
        <w:t>sentenciador para fundamentar su decisión son tan vagas, generales, absurdas o inocuas que impiden conocer el criterio jurídico real que siguió el juez para dictar su decisión.</w:t>
      </w:r>
    </w:p>
    <w:p w14:paraId="4E4E0552" w14:textId="77777777" w:rsidR="007D666D" w:rsidRPr="007D666D" w:rsidRDefault="007D666D" w:rsidP="007D666D">
      <w:pPr>
        <w:widowControl/>
        <w:autoSpaceDE/>
        <w:autoSpaceDN/>
        <w:spacing w:line="360" w:lineRule="atLeast"/>
        <w:ind w:left="284"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222F0BA2" w14:textId="77777777" w:rsidR="007D666D" w:rsidRPr="007D666D" w:rsidRDefault="007D666D" w:rsidP="007D666D">
      <w:pPr>
        <w:widowControl/>
        <w:autoSpaceDE/>
        <w:autoSpaceDN/>
        <w:spacing w:before="120" w:line="360" w:lineRule="atLeast"/>
        <w:ind w:left="284"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Adujo el recurrente que la Juez de alzada en su sentencia debió motivar expresamente el proceso lógico que la llevó a declarar procedente el pedimento y con base a qué hechos objetivos cuantificó el daño moral.</w:t>
      </w:r>
    </w:p>
    <w:p w14:paraId="01DE0E76" w14:textId="77777777" w:rsidR="007D666D" w:rsidRPr="007D666D" w:rsidRDefault="007D666D" w:rsidP="007D666D">
      <w:pPr>
        <w:widowControl/>
        <w:autoSpaceDE/>
        <w:autoSpaceDN/>
        <w:spacing w:line="360" w:lineRule="atLeast"/>
        <w:ind w:left="284"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3EDD78B8" w14:textId="77777777" w:rsidR="007D666D" w:rsidRPr="007D666D" w:rsidRDefault="007D666D" w:rsidP="007D666D">
      <w:pPr>
        <w:widowControl/>
        <w:autoSpaceDE/>
        <w:autoSpaceDN/>
        <w:spacing w:before="120" w:line="360" w:lineRule="atLeast"/>
        <w:ind w:left="284"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shd w:val="clear" w:color="auto" w:fill="FFFFFF"/>
          <w:lang w:val="es-VE" w:eastAsia="es-MX"/>
        </w:rPr>
        <w:t>Al efectuarse la lectura de la sentencia recurrida, y para verificar si se incurrió en el vicio denunciado, se aprecia que la Juzgadora de alzada, estableció textualmente:</w:t>
      </w:r>
    </w:p>
    <w:p w14:paraId="516CF8FF" w14:textId="77777777" w:rsidR="007D666D" w:rsidRPr="007D666D" w:rsidRDefault="007D666D" w:rsidP="007D666D">
      <w:pPr>
        <w:widowControl/>
        <w:autoSpaceDE/>
        <w:autoSpaceDN/>
        <w:spacing w:line="480" w:lineRule="atLeast"/>
        <w:ind w:left="284" w:firstLine="567"/>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shd w:val="clear" w:color="auto" w:fill="FFFFFF"/>
          <w:lang w:val="es-VE" w:eastAsia="es-MX"/>
        </w:rPr>
        <w:t> </w:t>
      </w:r>
    </w:p>
    <w:p w14:paraId="5C992A6C"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shd w:val="clear" w:color="auto" w:fill="FFFFFF"/>
          <w:lang w:val="es-VE" w:eastAsia="es-MX"/>
        </w:rPr>
        <w:t>En cuanto al </w:t>
      </w:r>
      <w:r w:rsidRPr="007D666D">
        <w:rPr>
          <w:rFonts w:ascii="Times New Roman" w:eastAsia="Times New Roman" w:hAnsi="Times New Roman" w:cs="Times New Roman"/>
          <w:b/>
          <w:bCs/>
          <w:color w:val="000000"/>
          <w:sz w:val="24"/>
          <w:szCs w:val="24"/>
          <w:shd w:val="clear" w:color="auto" w:fill="FFFFFF"/>
          <w:lang w:val="es-VE" w:eastAsia="es-MX"/>
        </w:rPr>
        <w:t>daño moral, </w:t>
      </w:r>
      <w:r w:rsidRPr="007D666D">
        <w:rPr>
          <w:rFonts w:ascii="Times New Roman" w:eastAsia="Times New Roman" w:hAnsi="Times New Roman" w:cs="Times New Roman"/>
          <w:color w:val="000000"/>
          <w:sz w:val="24"/>
          <w:szCs w:val="24"/>
          <w:shd w:val="clear" w:color="auto" w:fill="FFFFFF"/>
          <w:lang w:val="es-VE" w:eastAsia="es-MX"/>
        </w:rPr>
        <w:t>se precisa que la accionada también ofreció una cantidad dineraria por dicho concepto, en tal sentido, esta Alzada considera vista la conducta asumida por la demandada, que no es controvertida la procedencia del concepto que se analiza y, considerando además que fue establecido que la parte actora padece una discapacidad total permanente para el trabajo habitual presentando un déficit funcional </w:t>
      </w:r>
      <w:r w:rsidRPr="007D666D">
        <w:rPr>
          <w:rFonts w:ascii="Times New Roman" w:eastAsia="Times New Roman" w:hAnsi="Times New Roman" w:cs="Times New Roman"/>
          <w:color w:val="000000"/>
          <w:sz w:val="24"/>
          <w:szCs w:val="24"/>
          <w:lang w:val="es-VE" w:eastAsia="es-MX"/>
        </w:rPr>
        <w:t>para la ejecución de actividades de mediano y alto impacto que requieran de esfuerzo muscular en paravertebrales, así como movimientos repetitivos y posturas forzadas y/o estáticas que comprometan la columna vertebral, la manipulación, levantamiento y traslado de cargas manualmente, trabajos en superficies y/o con herramientas que vibren, posturas que impliquen bipedestación y/o sedestación prolongada, caminar sobre superficies irregulares y largas distancias; en atención a todo lo anterior y, con fundamento en la teoría de la responsabilidad objetiva se acuerda la indemnización por daño moral, así se decide.</w:t>
      </w:r>
    </w:p>
    <w:p w14:paraId="7AFD5EA0"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652427D1"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En el caso de marras, en virtud de lo anterior, corresponde a esta Superioridad la estimación de la indemnización, de conformidad con los parámetros establecidos en la sentencia N° 144 del 7 de marzo de 2002, caso </w:t>
      </w:r>
      <w:r w:rsidRPr="007D666D">
        <w:rPr>
          <w:rFonts w:ascii="Times New Roman" w:eastAsia="Times New Roman" w:hAnsi="Times New Roman" w:cs="Times New Roman"/>
          <w:i/>
          <w:iCs/>
          <w:color w:val="000000"/>
          <w:sz w:val="24"/>
          <w:szCs w:val="24"/>
          <w:lang w:val="es-VE" w:eastAsia="es-MX"/>
        </w:rPr>
        <w:t>Hilados Flexilón, S.A.</w:t>
      </w:r>
    </w:p>
    <w:p w14:paraId="37187B55"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i/>
          <w:iCs/>
          <w:color w:val="000000"/>
          <w:sz w:val="24"/>
          <w:szCs w:val="24"/>
          <w:lang w:val="es-VE" w:eastAsia="es-MX"/>
        </w:rPr>
        <w:t> </w:t>
      </w:r>
    </w:p>
    <w:p w14:paraId="41402FC4"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a)</w:t>
      </w:r>
      <w:r w:rsidRPr="007D666D">
        <w:rPr>
          <w:rFonts w:ascii="Times New Roman" w:eastAsia="Times New Roman" w:hAnsi="Times New Roman" w:cs="Times New Roman"/>
          <w:color w:val="000000"/>
          <w:sz w:val="14"/>
          <w:szCs w:val="14"/>
          <w:lang w:val="es-VE" w:eastAsia="es-MX"/>
        </w:rPr>
        <w:t>   </w:t>
      </w:r>
      <w:r w:rsidRPr="007D666D">
        <w:rPr>
          <w:rFonts w:ascii="Times New Roman" w:eastAsia="Times New Roman" w:hAnsi="Times New Roman" w:cs="Times New Roman"/>
          <w:color w:val="000000"/>
          <w:sz w:val="24"/>
          <w:szCs w:val="24"/>
          <w:lang w:val="es-VE" w:eastAsia="es-MX"/>
        </w:rPr>
        <w:t>La entidad (IMPORTANCIA DEL DAÑO) tanto físico como psíquico (la llamada escala de los sufrimientos morales): en el caso concreto, el diagnóstico determinado en el trabajador como consecuencia del infortunio laboral se le originó al trabajador una Discapacidad Total Permanente, lo que le genera al accionante un estado de preocupación y ansiedad, por la minusvalía a la que está condenado.</w:t>
      </w:r>
    </w:p>
    <w:p w14:paraId="56753B68"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6A74F060"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b)</w:t>
      </w:r>
      <w:r w:rsidRPr="007D666D">
        <w:rPr>
          <w:rFonts w:ascii="Times New Roman" w:eastAsia="Times New Roman" w:hAnsi="Times New Roman" w:cs="Times New Roman"/>
          <w:color w:val="000000"/>
          <w:sz w:val="14"/>
          <w:szCs w:val="14"/>
          <w:lang w:val="es-VE" w:eastAsia="es-MX"/>
        </w:rPr>
        <w:t>   </w:t>
      </w:r>
      <w:r w:rsidRPr="007D666D">
        <w:rPr>
          <w:rFonts w:ascii="Times New Roman" w:eastAsia="Times New Roman" w:hAnsi="Times New Roman" w:cs="Times New Roman"/>
          <w:color w:val="000000"/>
          <w:sz w:val="24"/>
          <w:szCs w:val="24"/>
          <w:lang w:val="es-VE" w:eastAsia="es-MX"/>
        </w:rPr>
        <w:t>El grado de culpabilidad del accionado o su participación en el accidente o acto ilícito que causo el daño: se observa que el incumplimiento de las normativas en materia de salud y seguridad en el trabajo por parte de la demandada fueron causas inmediatas en el acontecimiento del accidente laboral.</w:t>
      </w:r>
    </w:p>
    <w:p w14:paraId="23368CC9"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7EC3C2CC"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c)</w:t>
      </w:r>
      <w:r w:rsidRPr="007D666D">
        <w:rPr>
          <w:rFonts w:ascii="Times New Roman" w:eastAsia="Times New Roman" w:hAnsi="Times New Roman" w:cs="Times New Roman"/>
          <w:color w:val="000000"/>
          <w:sz w:val="14"/>
          <w:szCs w:val="14"/>
          <w:lang w:val="es-VE" w:eastAsia="es-MX"/>
        </w:rPr>
        <w:t>   </w:t>
      </w:r>
      <w:r w:rsidRPr="007D666D">
        <w:rPr>
          <w:rFonts w:ascii="Times New Roman" w:eastAsia="Times New Roman" w:hAnsi="Times New Roman" w:cs="Times New Roman"/>
          <w:color w:val="000000"/>
          <w:sz w:val="24"/>
          <w:szCs w:val="24"/>
          <w:lang w:val="es-VE" w:eastAsia="es-MX"/>
        </w:rPr>
        <w:t>La conducta de la víctima: ello no consta en el expediente.</w:t>
      </w:r>
    </w:p>
    <w:p w14:paraId="37150CC3"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3D976A09"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d)</w:t>
      </w:r>
      <w:r w:rsidRPr="007D666D">
        <w:rPr>
          <w:rFonts w:ascii="Times New Roman" w:eastAsia="Times New Roman" w:hAnsi="Times New Roman" w:cs="Times New Roman"/>
          <w:color w:val="000000"/>
          <w:sz w:val="14"/>
          <w:szCs w:val="14"/>
          <w:lang w:val="es-VE" w:eastAsia="es-MX"/>
        </w:rPr>
        <w:t>  </w:t>
      </w:r>
      <w:r w:rsidRPr="007D666D">
        <w:rPr>
          <w:rFonts w:ascii="Times New Roman" w:eastAsia="Times New Roman" w:hAnsi="Times New Roman" w:cs="Times New Roman"/>
          <w:color w:val="000000"/>
          <w:sz w:val="24"/>
          <w:szCs w:val="24"/>
          <w:lang w:val="es-VE" w:eastAsia="es-MX"/>
        </w:rPr>
        <w:t>Grado de educación y cultura del reclamante: se desprende del contenido de autos que el demandante es Operador de Primera; posee conocimientos técnicos en dicha área y experiencia en la prestación de dicho servicio.</w:t>
      </w:r>
    </w:p>
    <w:p w14:paraId="74CBA2E6" w14:textId="77777777" w:rsidR="007D666D" w:rsidRPr="007D666D" w:rsidRDefault="007D666D" w:rsidP="007D666D">
      <w:pPr>
        <w:widowControl/>
        <w:autoSpaceDE/>
        <w:autoSpaceDN/>
        <w:ind w:left="720"/>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43354445"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6D88E880"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e)</w:t>
      </w:r>
      <w:r w:rsidRPr="007D666D">
        <w:rPr>
          <w:rFonts w:ascii="Times New Roman" w:eastAsia="Times New Roman" w:hAnsi="Times New Roman" w:cs="Times New Roman"/>
          <w:color w:val="000000"/>
          <w:sz w:val="14"/>
          <w:szCs w:val="14"/>
          <w:lang w:val="es-VE" w:eastAsia="es-MX"/>
        </w:rPr>
        <w:t>   </w:t>
      </w:r>
      <w:r w:rsidRPr="007D666D">
        <w:rPr>
          <w:rFonts w:ascii="Times New Roman" w:eastAsia="Times New Roman" w:hAnsi="Times New Roman" w:cs="Times New Roman"/>
          <w:color w:val="000000"/>
          <w:sz w:val="24"/>
          <w:szCs w:val="24"/>
          <w:lang w:val="es-VE" w:eastAsia="es-MX"/>
        </w:rPr>
        <w:t>Posición social y económica del reclamante: consta en actas que para julio de 2019, devengaba un salario mensual de Bs. F. 62.030,86 hoy Bs. 0.062; actualmente con 53 años de edad y se considera una persona de escasos recursos económicos.</w:t>
      </w:r>
    </w:p>
    <w:p w14:paraId="384C63BF"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659B69EE"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lastRenderedPageBreak/>
        <w:t>f)</w:t>
      </w:r>
      <w:r w:rsidRPr="007D666D">
        <w:rPr>
          <w:rFonts w:ascii="Times New Roman" w:eastAsia="Times New Roman" w:hAnsi="Times New Roman" w:cs="Times New Roman"/>
          <w:color w:val="000000"/>
          <w:sz w:val="14"/>
          <w:szCs w:val="14"/>
          <w:lang w:val="es-VE" w:eastAsia="es-MX"/>
        </w:rPr>
        <w:t>    </w:t>
      </w:r>
      <w:r w:rsidRPr="007D666D">
        <w:rPr>
          <w:rFonts w:ascii="Times New Roman" w:eastAsia="Times New Roman" w:hAnsi="Times New Roman" w:cs="Times New Roman"/>
          <w:color w:val="000000"/>
          <w:sz w:val="24"/>
          <w:szCs w:val="24"/>
          <w:lang w:val="es-VE" w:eastAsia="es-MX"/>
        </w:rPr>
        <w:t>Capacidad económica de la parte accionada: se trata de una empresa de reconocida trayectoria en el país.</w:t>
      </w:r>
    </w:p>
    <w:p w14:paraId="163BBD9C"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0CE5BD9A"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g)</w:t>
      </w:r>
      <w:r w:rsidRPr="007D666D">
        <w:rPr>
          <w:rFonts w:ascii="Times New Roman" w:eastAsia="Times New Roman" w:hAnsi="Times New Roman" w:cs="Times New Roman"/>
          <w:color w:val="000000"/>
          <w:sz w:val="14"/>
          <w:szCs w:val="14"/>
          <w:lang w:val="es-VE" w:eastAsia="es-MX"/>
        </w:rPr>
        <w:t>   </w:t>
      </w:r>
      <w:r w:rsidRPr="007D666D">
        <w:rPr>
          <w:rFonts w:ascii="Times New Roman" w:eastAsia="Times New Roman" w:hAnsi="Times New Roman" w:cs="Times New Roman"/>
          <w:color w:val="000000"/>
          <w:sz w:val="24"/>
          <w:szCs w:val="24"/>
          <w:lang w:val="es-VE" w:eastAsia="es-MX"/>
        </w:rPr>
        <w:t>Posibles atenuantes a favor del responsable: el trabajador se encontraba inscrito en el Instituto Venezolano de los Seguros Sociales y la entidad de trabajo le notificó de algunos riesgos en el trabajo, dictó charlas y cursos de higiene y seguridad ocupacional.</w:t>
      </w:r>
    </w:p>
    <w:p w14:paraId="64A76BB3"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05DB990F"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h)</w:t>
      </w:r>
      <w:r w:rsidRPr="007D666D">
        <w:rPr>
          <w:rFonts w:ascii="Times New Roman" w:eastAsia="Times New Roman" w:hAnsi="Times New Roman" w:cs="Times New Roman"/>
          <w:color w:val="000000"/>
          <w:sz w:val="14"/>
          <w:szCs w:val="14"/>
          <w:lang w:val="es-VE" w:eastAsia="es-MX"/>
        </w:rPr>
        <w:t>   </w:t>
      </w:r>
      <w:r w:rsidRPr="007D666D">
        <w:rPr>
          <w:rFonts w:ascii="Times New Roman" w:eastAsia="Times New Roman" w:hAnsi="Times New Roman" w:cs="Times New Roman"/>
          <w:color w:val="000000"/>
          <w:sz w:val="24"/>
          <w:szCs w:val="24"/>
          <w:lang w:val="es-VE" w:eastAsia="es-MX"/>
        </w:rPr>
        <w:t>Tipo de retribución satisfactoria que necesitaría la víctima para ocupar una situación similar a la anterior a su enfermedad: retribución dineraria.</w:t>
      </w:r>
    </w:p>
    <w:p w14:paraId="548B7E8F"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068310F0" w14:textId="77777777" w:rsidR="007D666D" w:rsidRPr="007D666D" w:rsidRDefault="007D666D" w:rsidP="007D666D">
      <w:pPr>
        <w:widowControl/>
        <w:autoSpaceDE/>
        <w:autoSpaceDN/>
        <w:ind w:left="1134" w:right="1185"/>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i)</w:t>
      </w:r>
      <w:r w:rsidRPr="007D666D">
        <w:rPr>
          <w:rFonts w:ascii="Times New Roman" w:eastAsia="Times New Roman" w:hAnsi="Times New Roman" w:cs="Times New Roman"/>
          <w:color w:val="000000"/>
          <w:sz w:val="14"/>
          <w:szCs w:val="14"/>
          <w:lang w:val="es-VE" w:eastAsia="es-MX"/>
        </w:rPr>
        <w:t>     </w:t>
      </w:r>
      <w:r w:rsidRPr="007D666D">
        <w:rPr>
          <w:rFonts w:ascii="Times New Roman" w:eastAsia="Times New Roman" w:hAnsi="Times New Roman" w:cs="Times New Roman"/>
          <w:color w:val="000000"/>
          <w:sz w:val="24"/>
          <w:szCs w:val="24"/>
          <w:lang w:val="es-VE" w:eastAsia="es-MX"/>
        </w:rPr>
        <w:t>Referencias pecuniarias estimadas por el Juez para tasar la indemnización que considera equitativa y justa para el caso concreto: Como se ha visto, el agravamiento de la enfermedad le ocasionó al demandante una Discapacidad Total Permanente, para el trabajo habitual presentando un déficit </w:t>
      </w:r>
      <w:r w:rsidRPr="007D666D">
        <w:rPr>
          <w:rFonts w:ascii="Times New Roman" w:eastAsia="Times New Roman" w:hAnsi="Times New Roman" w:cs="Times New Roman"/>
          <w:color w:val="000000"/>
          <w:sz w:val="24"/>
          <w:szCs w:val="24"/>
          <w:shd w:val="clear" w:color="auto" w:fill="FFFFFF"/>
          <w:lang w:val="es-VE" w:eastAsia="es-MX"/>
        </w:rPr>
        <w:t>funcional </w:t>
      </w:r>
      <w:r w:rsidRPr="007D666D">
        <w:rPr>
          <w:rFonts w:ascii="Times New Roman" w:eastAsia="Times New Roman" w:hAnsi="Times New Roman" w:cs="Times New Roman"/>
          <w:color w:val="000000"/>
          <w:sz w:val="24"/>
          <w:szCs w:val="24"/>
          <w:lang w:val="es-VE" w:eastAsia="es-MX"/>
        </w:rPr>
        <w:t>para la ejecución de actividades de mediano y alto impacto que requieran de esfuerzo muscular en paravertebrales, así como movimientos repetitivos y posturas forzadas y/o estáticas que comprometan la columna vertebral, la manipulación, levantamiento y traslado de cargas manualmente, trabajos en superficies y/o con herramientas que vibren, posturas que impliquen bipedestación y/o sedestación prolongada, caminar sobre superficies irregulares y largas distancias; en ese sentido, esta Superioridad considera en el presente asunto, como retribución justa por la enfermedad agravada con ocasión al trabajo, la cantidad de seiscientos (600) salarios mínimos decretados por el Ejecutivo Nacional vigentes para la fecha de la ejecución, así se decide. (Énfasis de la cita). (Sic).</w:t>
      </w:r>
    </w:p>
    <w:p w14:paraId="6D2D8A9F" w14:textId="77777777" w:rsidR="007D666D" w:rsidRPr="007D666D" w:rsidRDefault="007D666D" w:rsidP="007D666D">
      <w:pPr>
        <w:widowControl/>
        <w:autoSpaceDE/>
        <w:autoSpaceDN/>
        <w:spacing w:line="360" w:lineRule="atLeast"/>
        <w:ind w:left="283" w:firstLine="709"/>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072BE1E3" w14:textId="77777777" w:rsidR="007D666D" w:rsidRPr="007D666D" w:rsidRDefault="007D666D" w:rsidP="007D666D">
      <w:pPr>
        <w:widowControl/>
        <w:autoSpaceDE/>
        <w:autoSpaceDN/>
        <w:spacing w:before="120" w:line="315" w:lineRule="atLeast"/>
        <w:ind w:firstLine="567"/>
        <w:jc w:val="both"/>
        <w:rPr>
          <w:rFonts w:ascii="Courier New" w:eastAsia="Times New Roman" w:hAnsi="Courier New" w:cs="Courier New"/>
          <w:color w:val="000000"/>
          <w:sz w:val="21"/>
          <w:szCs w:val="21"/>
          <w:lang w:val="es-VE" w:eastAsia="es-MX"/>
        </w:rPr>
      </w:pPr>
      <w:r w:rsidRPr="007D666D">
        <w:rPr>
          <w:rFonts w:ascii="Times New Roman" w:eastAsia="Times New Roman" w:hAnsi="Times New Roman" w:cs="Times New Roman"/>
          <w:color w:val="000000"/>
          <w:sz w:val="24"/>
          <w:szCs w:val="24"/>
          <w:lang w:val="es-ES" w:eastAsia="es-MX"/>
        </w:rPr>
        <w:t>De modo que, observado lo anterior, esta Sala no logra constatar la existencia del vicio de motivación falsa o aparente planteado por la parte recurrente,</w:t>
      </w:r>
      <w:r w:rsidRPr="007D666D">
        <w:rPr>
          <w:rFonts w:ascii="Times New Roman" w:eastAsia="Times New Roman" w:hAnsi="Times New Roman" w:cs="Times New Roman"/>
          <w:color w:val="000000"/>
          <w:sz w:val="24"/>
          <w:szCs w:val="24"/>
          <w:shd w:val="clear" w:color="auto" w:fill="FFFFFF"/>
          <w:lang w:val="es-VE" w:eastAsia="es-MX"/>
        </w:rPr>
        <w:t> por el contrario, se observa que la motivación esgrimida por la Juez de alzada se encuentra sustentada en la apreciación y valoración de las pruebas, es decir, la conducta de la juzgadora </w:t>
      </w:r>
      <w:r w:rsidRPr="007D666D">
        <w:rPr>
          <w:rFonts w:ascii="Times New Roman" w:eastAsia="Times New Roman" w:hAnsi="Times New Roman" w:cs="Times New Roman"/>
          <w:i/>
          <w:iCs/>
          <w:color w:val="000000"/>
          <w:sz w:val="24"/>
          <w:szCs w:val="24"/>
          <w:shd w:val="clear" w:color="auto" w:fill="FFFFFF"/>
          <w:lang w:val="es-VE" w:eastAsia="es-MX"/>
        </w:rPr>
        <w:t>ad quem</w:t>
      </w:r>
      <w:r w:rsidRPr="007D666D">
        <w:rPr>
          <w:rFonts w:ascii="Times New Roman" w:eastAsia="Times New Roman" w:hAnsi="Times New Roman" w:cs="Times New Roman"/>
          <w:color w:val="000000"/>
          <w:sz w:val="24"/>
          <w:szCs w:val="24"/>
          <w:shd w:val="clear" w:color="auto" w:fill="FFFFFF"/>
          <w:lang w:val="es-VE" w:eastAsia="es-MX"/>
        </w:rPr>
        <w:t> no encuadra dentro de los criterios sentados por la Sala para el vicio delatado, pues los argumentos no son vagos, generales, absurdos o inocuos.</w:t>
      </w:r>
      <w:r w:rsidRPr="007D666D">
        <w:rPr>
          <w:rFonts w:ascii="Times New Roman" w:eastAsia="Times New Roman" w:hAnsi="Times New Roman" w:cs="Times New Roman"/>
          <w:color w:val="000000"/>
          <w:sz w:val="24"/>
          <w:szCs w:val="24"/>
          <w:lang w:val="es-ES" w:eastAsia="es-MX"/>
        </w:rPr>
        <w:t> Por todo lo antes expuesto se debe declarar la improcedencia de la presente denuncia. Así se establece.</w:t>
      </w:r>
    </w:p>
    <w:p w14:paraId="39857923" w14:textId="77777777" w:rsidR="007D666D" w:rsidRPr="007D666D" w:rsidRDefault="007D666D" w:rsidP="007D666D">
      <w:pPr>
        <w:widowControl/>
        <w:autoSpaceDE/>
        <w:autoSpaceDN/>
        <w:spacing w:before="120" w:line="315" w:lineRule="atLeast"/>
        <w:ind w:firstLine="1134"/>
        <w:jc w:val="both"/>
        <w:rPr>
          <w:rFonts w:ascii="Courier New" w:eastAsia="Times New Roman" w:hAnsi="Courier New" w:cs="Courier New"/>
          <w:color w:val="000000"/>
          <w:sz w:val="21"/>
          <w:szCs w:val="21"/>
          <w:lang w:val="es-VE" w:eastAsia="es-MX"/>
        </w:rPr>
      </w:pPr>
      <w:r w:rsidRPr="007D666D">
        <w:rPr>
          <w:rFonts w:ascii="Times New Roman" w:eastAsia="Times New Roman" w:hAnsi="Times New Roman" w:cs="Times New Roman"/>
          <w:b/>
          <w:bCs/>
          <w:color w:val="000000"/>
          <w:sz w:val="24"/>
          <w:szCs w:val="24"/>
          <w:lang w:val="es-VE" w:eastAsia="es-MX"/>
        </w:rPr>
        <w:t> </w:t>
      </w:r>
    </w:p>
    <w:p w14:paraId="50850BFB" w14:textId="77777777" w:rsidR="007D666D" w:rsidRPr="007D666D" w:rsidRDefault="007D666D" w:rsidP="007D666D">
      <w:pPr>
        <w:widowControl/>
        <w:shd w:val="clear" w:color="auto" w:fill="FFFFFF"/>
        <w:autoSpaceDE/>
        <w:autoSpaceDN/>
        <w:spacing w:before="120"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Desestimadas las infracciones propuestas en la formalización presentada por la representación judicial de la parte demandada, se declara sin lugar el recurso de casación ejercido</w:t>
      </w:r>
      <w:r w:rsidRPr="007D666D">
        <w:rPr>
          <w:rFonts w:ascii="Times New Roman" w:eastAsia="Times New Roman" w:hAnsi="Times New Roman" w:cs="Times New Roman"/>
          <w:color w:val="000000"/>
          <w:sz w:val="24"/>
          <w:szCs w:val="24"/>
          <w:lang w:val="es-MX" w:eastAsia="es-MX"/>
        </w:rPr>
        <w:t>.</w:t>
      </w:r>
      <w:r w:rsidRPr="007D666D">
        <w:rPr>
          <w:rFonts w:ascii="Times New Roman" w:eastAsia="Times New Roman" w:hAnsi="Times New Roman" w:cs="Times New Roman"/>
          <w:color w:val="000000"/>
          <w:sz w:val="24"/>
          <w:szCs w:val="24"/>
          <w:lang w:val="es-VE" w:eastAsia="es-MX"/>
        </w:rPr>
        <w:t> Así se decide.</w:t>
      </w:r>
    </w:p>
    <w:p w14:paraId="1B2974FA" w14:textId="77777777" w:rsidR="007D666D" w:rsidRPr="007D666D" w:rsidRDefault="007D666D" w:rsidP="007D666D">
      <w:pPr>
        <w:widowControl/>
        <w:autoSpaceDE/>
        <w:autoSpaceDN/>
        <w:spacing w:before="120" w:line="360" w:lineRule="atLeast"/>
        <w:ind w:firstLine="567"/>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ES" w:eastAsia="es-MX"/>
        </w:rPr>
        <w:t> </w:t>
      </w:r>
    </w:p>
    <w:p w14:paraId="207957AA" w14:textId="77777777" w:rsidR="007D666D" w:rsidRPr="007D666D" w:rsidRDefault="007D666D" w:rsidP="007D666D">
      <w:pPr>
        <w:widowControl/>
        <w:autoSpaceDE/>
        <w:autoSpaceDN/>
        <w:spacing w:before="120" w:line="360" w:lineRule="atLeast"/>
        <w:ind w:firstLine="567"/>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u w:val="single"/>
          <w:lang w:val="es-ES" w:eastAsia="es-MX"/>
        </w:rPr>
        <w:t>DECISIÓN</w:t>
      </w:r>
    </w:p>
    <w:p w14:paraId="6A24DB1D" w14:textId="77777777" w:rsidR="007D666D" w:rsidRPr="007D666D" w:rsidRDefault="007D666D" w:rsidP="007D666D">
      <w:pPr>
        <w:widowControl/>
        <w:autoSpaceDE/>
        <w:autoSpaceDN/>
        <w:spacing w:before="120" w:line="360" w:lineRule="atLeast"/>
        <w:ind w:firstLine="567"/>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22F6D6E1" w14:textId="77777777" w:rsidR="007D666D" w:rsidRPr="007D666D" w:rsidRDefault="007D666D" w:rsidP="007D666D">
      <w:pPr>
        <w:widowControl/>
        <w:shd w:val="clear" w:color="auto" w:fill="FFFFFF"/>
        <w:autoSpaceDE/>
        <w:autoSpaceDN/>
        <w:spacing w:before="120" w:line="360" w:lineRule="atLeast"/>
        <w:ind w:firstLine="567"/>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Por las razones antes expuestas, este Tribunal Supremo de Justicia, en Sala de Casación Social, administrando justicia en nombre de la República Bolivariana de Venezuela y por autoridad de la ley, declara: </w:t>
      </w:r>
      <w:r w:rsidRPr="007D666D">
        <w:rPr>
          <w:rFonts w:ascii="Times New Roman" w:eastAsia="Times New Roman" w:hAnsi="Times New Roman" w:cs="Times New Roman"/>
          <w:b/>
          <w:bCs/>
          <w:color w:val="000000"/>
          <w:sz w:val="24"/>
          <w:szCs w:val="24"/>
          <w:lang w:val="es-ES" w:eastAsia="es-MX"/>
        </w:rPr>
        <w:t>PRIMERO:</w:t>
      </w:r>
      <w:r w:rsidRPr="007D666D">
        <w:rPr>
          <w:rFonts w:ascii="Times New Roman" w:eastAsia="Times New Roman" w:hAnsi="Times New Roman" w:cs="Times New Roman"/>
          <w:color w:val="000000"/>
          <w:sz w:val="24"/>
          <w:szCs w:val="24"/>
          <w:lang w:val="es-ES" w:eastAsia="es-MX"/>
        </w:rPr>
        <w:t> </w:t>
      </w:r>
      <w:r w:rsidRPr="007D666D">
        <w:rPr>
          <w:rFonts w:ascii="Times New Roman" w:eastAsia="Times New Roman" w:hAnsi="Times New Roman" w:cs="Times New Roman"/>
          <w:b/>
          <w:bCs/>
          <w:color w:val="000000"/>
          <w:sz w:val="24"/>
          <w:szCs w:val="24"/>
          <w:u w:val="single"/>
          <w:lang w:val="es-ES" w:eastAsia="es-MX"/>
        </w:rPr>
        <w:t>SIN LUGAR</w:t>
      </w:r>
      <w:r w:rsidRPr="007D666D">
        <w:rPr>
          <w:rFonts w:ascii="Times New Roman" w:eastAsia="Times New Roman" w:hAnsi="Times New Roman" w:cs="Times New Roman"/>
          <w:color w:val="000000"/>
          <w:sz w:val="24"/>
          <w:szCs w:val="24"/>
          <w:lang w:val="es-ES" w:eastAsia="es-MX"/>
        </w:rPr>
        <w:t> </w:t>
      </w:r>
      <w:r w:rsidRPr="007D666D">
        <w:rPr>
          <w:rFonts w:ascii="Times New Roman" w:eastAsia="Times New Roman" w:hAnsi="Times New Roman" w:cs="Times New Roman"/>
          <w:color w:val="000000"/>
          <w:sz w:val="24"/>
          <w:szCs w:val="24"/>
          <w:lang w:val="es-MX" w:eastAsia="es-MX"/>
        </w:rPr>
        <w:t>el recurso de casación </w:t>
      </w:r>
      <w:r w:rsidRPr="007D666D">
        <w:rPr>
          <w:rFonts w:ascii="Times New Roman" w:eastAsia="Times New Roman" w:hAnsi="Times New Roman" w:cs="Times New Roman"/>
          <w:color w:val="000000"/>
          <w:sz w:val="24"/>
          <w:szCs w:val="24"/>
          <w:lang w:val="es-VE" w:eastAsia="es-MX"/>
        </w:rPr>
        <w:t>anunciado y formalizado </w:t>
      </w:r>
      <w:r w:rsidRPr="007D666D">
        <w:rPr>
          <w:rFonts w:ascii="Times New Roman" w:eastAsia="Times New Roman" w:hAnsi="Times New Roman" w:cs="Times New Roman"/>
          <w:color w:val="000000"/>
          <w:sz w:val="24"/>
          <w:szCs w:val="24"/>
          <w:lang w:val="es-MX" w:eastAsia="es-MX"/>
        </w:rPr>
        <w:t>por la parte demandada, contra el </w:t>
      </w:r>
      <w:r w:rsidRPr="007D666D">
        <w:rPr>
          <w:rFonts w:ascii="Times New Roman" w:eastAsia="Times New Roman" w:hAnsi="Times New Roman" w:cs="Times New Roman"/>
          <w:color w:val="000000"/>
          <w:sz w:val="24"/>
          <w:szCs w:val="24"/>
          <w:lang w:val="es-VE" w:eastAsia="es-MX"/>
        </w:rPr>
        <w:t>fallo dictado por el Juzgado Superior Primero del Trabajo de la Circunscripción Judicial del estado Aragua, con sede en Maracay, el 23 de febrero de 2022; </w:t>
      </w:r>
      <w:r w:rsidRPr="007D666D">
        <w:rPr>
          <w:rFonts w:ascii="Times New Roman" w:eastAsia="Times New Roman" w:hAnsi="Times New Roman" w:cs="Times New Roman"/>
          <w:b/>
          <w:bCs/>
          <w:color w:val="000000"/>
          <w:sz w:val="24"/>
          <w:szCs w:val="24"/>
          <w:lang w:val="es-VE" w:eastAsia="es-MX"/>
        </w:rPr>
        <w:t>SEGUNDO: </w:t>
      </w:r>
      <w:r w:rsidRPr="007D666D">
        <w:rPr>
          <w:rFonts w:ascii="Times New Roman" w:eastAsia="Times New Roman" w:hAnsi="Times New Roman" w:cs="Times New Roman"/>
          <w:b/>
          <w:bCs/>
          <w:color w:val="000000"/>
          <w:sz w:val="24"/>
          <w:szCs w:val="24"/>
          <w:u w:val="single"/>
          <w:lang w:val="es-ES" w:eastAsia="es-MX"/>
        </w:rPr>
        <w:t>CONFIRMA</w:t>
      </w:r>
      <w:r w:rsidRPr="007D666D">
        <w:rPr>
          <w:rFonts w:ascii="Times New Roman" w:eastAsia="Times New Roman" w:hAnsi="Times New Roman" w:cs="Times New Roman"/>
          <w:b/>
          <w:bCs/>
          <w:color w:val="000000"/>
          <w:sz w:val="24"/>
          <w:szCs w:val="24"/>
          <w:lang w:val="es-ES" w:eastAsia="es-MX"/>
        </w:rPr>
        <w:t> </w:t>
      </w:r>
      <w:bookmarkStart w:id="0" w:name="_GoBack"/>
      <w:bookmarkEnd w:id="0"/>
      <w:r w:rsidRPr="007D666D">
        <w:rPr>
          <w:rFonts w:ascii="Times New Roman" w:eastAsia="Times New Roman" w:hAnsi="Times New Roman" w:cs="Times New Roman"/>
          <w:color w:val="000000"/>
          <w:sz w:val="24"/>
          <w:szCs w:val="24"/>
          <w:lang w:val="es-ES" w:eastAsia="es-MX"/>
        </w:rPr>
        <w:t>el fallo recurrido.</w:t>
      </w:r>
    </w:p>
    <w:p w14:paraId="729E4C6D" w14:textId="77777777" w:rsidR="007D666D" w:rsidRPr="007D666D" w:rsidRDefault="007D666D" w:rsidP="007D666D">
      <w:pPr>
        <w:widowControl/>
        <w:autoSpaceDE/>
        <w:autoSpaceDN/>
        <w:spacing w:before="120" w:line="360" w:lineRule="atLeast"/>
        <w:jc w:val="both"/>
        <w:rPr>
          <w:rFonts w:eastAsia="Times New Roman"/>
          <w:color w:val="000000"/>
          <w:spacing w:val="2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3DE6F7DF" w14:textId="77777777" w:rsidR="007D666D" w:rsidRPr="007D666D" w:rsidRDefault="007D666D" w:rsidP="007D666D">
      <w:pPr>
        <w:widowControl/>
        <w:autoSpaceDE/>
        <w:autoSpaceDN/>
        <w:spacing w:before="120" w:line="360" w:lineRule="atLeast"/>
        <w:ind w:firstLine="567"/>
        <w:jc w:val="both"/>
        <w:rPr>
          <w:rFonts w:eastAsia="Times New Roman"/>
          <w:color w:val="000000"/>
          <w:spacing w:val="20"/>
          <w:sz w:val="24"/>
          <w:szCs w:val="24"/>
          <w:lang w:val="es-VE" w:eastAsia="es-MX"/>
        </w:rPr>
      </w:pPr>
      <w:r w:rsidRPr="007D666D">
        <w:rPr>
          <w:rFonts w:ascii="Times New Roman" w:eastAsia="Times New Roman" w:hAnsi="Times New Roman" w:cs="Times New Roman"/>
          <w:color w:val="000000"/>
          <w:sz w:val="24"/>
          <w:szCs w:val="24"/>
          <w:lang w:val="es-MX" w:eastAsia="es-MX"/>
        </w:rPr>
        <w:t>Se condena en costas del recurso a la parte demandada de conformidad con el artículo 61 de la Ley Orgánica Procesal del Trabajo.  </w:t>
      </w:r>
    </w:p>
    <w:p w14:paraId="60BFECAB" w14:textId="77777777" w:rsidR="007D666D" w:rsidRPr="007D666D" w:rsidRDefault="007D666D" w:rsidP="007D666D">
      <w:pPr>
        <w:widowControl/>
        <w:autoSpaceDE/>
        <w:autoSpaceDN/>
        <w:spacing w:before="120" w:line="360" w:lineRule="atLeast"/>
        <w:ind w:firstLine="1134"/>
        <w:jc w:val="both"/>
        <w:rPr>
          <w:rFonts w:eastAsia="Times New Roman"/>
          <w:color w:val="000000"/>
          <w:spacing w:val="20"/>
          <w:sz w:val="24"/>
          <w:szCs w:val="24"/>
          <w:lang w:val="es-VE" w:eastAsia="es-MX"/>
        </w:rPr>
      </w:pPr>
      <w:r w:rsidRPr="007D666D">
        <w:rPr>
          <w:rFonts w:ascii="Times New Roman" w:eastAsia="Times New Roman" w:hAnsi="Times New Roman" w:cs="Times New Roman"/>
          <w:color w:val="000000"/>
          <w:sz w:val="24"/>
          <w:szCs w:val="24"/>
          <w:lang w:val="es-MX" w:eastAsia="es-MX"/>
        </w:rPr>
        <w:lastRenderedPageBreak/>
        <w:t> </w:t>
      </w:r>
    </w:p>
    <w:p w14:paraId="3DE740FA" w14:textId="77777777" w:rsidR="007D666D" w:rsidRPr="007D666D" w:rsidRDefault="007D666D" w:rsidP="007D666D">
      <w:pPr>
        <w:widowControl/>
        <w:autoSpaceDE/>
        <w:autoSpaceDN/>
        <w:spacing w:before="120" w:line="360" w:lineRule="atLeast"/>
        <w:ind w:firstLine="567"/>
        <w:jc w:val="both"/>
        <w:rPr>
          <w:rFonts w:eastAsia="Times New Roman"/>
          <w:color w:val="000000"/>
          <w:spacing w:val="20"/>
          <w:sz w:val="24"/>
          <w:szCs w:val="24"/>
          <w:lang w:val="es-VE" w:eastAsia="es-MX"/>
        </w:rPr>
      </w:pPr>
      <w:r w:rsidRPr="007D666D">
        <w:rPr>
          <w:rFonts w:ascii="Times New Roman" w:eastAsia="Times New Roman" w:hAnsi="Times New Roman" w:cs="Times New Roman"/>
          <w:color w:val="000000"/>
          <w:sz w:val="24"/>
          <w:szCs w:val="24"/>
          <w:lang w:val="es-MX" w:eastAsia="es-MX"/>
        </w:rPr>
        <w:t>Publíquese, regístrese y remítase el expediente a la Unidad de Recepción y Distribución de Documentos de la Circunscripción Judicial </w:t>
      </w:r>
      <w:r w:rsidRPr="007D666D">
        <w:rPr>
          <w:rFonts w:ascii="Times New Roman" w:eastAsia="Times New Roman" w:hAnsi="Times New Roman" w:cs="Times New Roman"/>
          <w:i/>
          <w:iCs/>
          <w:color w:val="000000"/>
          <w:sz w:val="24"/>
          <w:szCs w:val="24"/>
          <w:lang w:val="es-MX" w:eastAsia="es-MX"/>
        </w:rPr>
        <w:t>supra</w:t>
      </w:r>
      <w:r w:rsidRPr="007D666D">
        <w:rPr>
          <w:rFonts w:ascii="Times New Roman" w:eastAsia="Times New Roman" w:hAnsi="Times New Roman" w:cs="Times New Roman"/>
          <w:color w:val="000000"/>
          <w:sz w:val="24"/>
          <w:szCs w:val="24"/>
          <w:lang w:val="es-MX" w:eastAsia="es-MX"/>
        </w:rPr>
        <w:t> mencionada, a los fines consiguientes. Particípese de esta remisión al Juzgado Superior de origen antes referido, todo de conformidad con el artículo 176 de la Ley Orgánica Procesal del Trabajo.</w:t>
      </w:r>
    </w:p>
    <w:p w14:paraId="6BB47D07" w14:textId="77777777" w:rsidR="007D666D" w:rsidRPr="007D666D" w:rsidRDefault="007D666D" w:rsidP="007D666D">
      <w:pPr>
        <w:widowControl/>
        <w:autoSpaceDE/>
        <w:autoSpaceDN/>
        <w:spacing w:line="360" w:lineRule="atLeast"/>
        <w:ind w:firstLine="567"/>
        <w:jc w:val="both"/>
        <w:rPr>
          <w:rFonts w:eastAsia="Times New Roman"/>
          <w:color w:val="000000"/>
          <w:spacing w:val="20"/>
          <w:sz w:val="24"/>
          <w:szCs w:val="24"/>
          <w:lang w:val="es-VE" w:eastAsia="es-MX"/>
        </w:rPr>
      </w:pPr>
      <w:r w:rsidRPr="007D666D">
        <w:rPr>
          <w:rFonts w:ascii="Times New Roman" w:eastAsia="Times New Roman" w:hAnsi="Times New Roman" w:cs="Times New Roman"/>
          <w:color w:val="000000"/>
          <w:sz w:val="24"/>
          <w:szCs w:val="24"/>
          <w:lang w:val="es-ES" w:eastAsia="es-MX"/>
        </w:rPr>
        <w:t> </w:t>
      </w:r>
    </w:p>
    <w:p w14:paraId="062D56F4" w14:textId="77777777" w:rsidR="007D666D" w:rsidRPr="007D666D" w:rsidRDefault="007D666D" w:rsidP="007D666D">
      <w:pPr>
        <w:widowControl/>
        <w:autoSpaceDE/>
        <w:autoSpaceDN/>
        <w:spacing w:before="120" w:line="360" w:lineRule="atLeast"/>
        <w:ind w:firstLine="709"/>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ES" w:eastAsia="es-MX"/>
        </w:rPr>
        <w:t>Dada, firmada y sellada en la Sala de Despacho de la Sala de Casación Social del Tribunal Supremo de Justicia, en Caracas, a los tres (03) días del mes de noviembre de dos mil veintidós. Años: 212° de la Independencia y 163° de la Federación.</w:t>
      </w:r>
    </w:p>
    <w:p w14:paraId="146D8737" w14:textId="77777777" w:rsidR="007D666D" w:rsidRPr="007D666D" w:rsidRDefault="007D666D" w:rsidP="007D666D">
      <w:pPr>
        <w:widowControl/>
        <w:autoSpaceDE/>
        <w:autoSpaceDN/>
        <w:spacing w:before="120" w:line="360" w:lineRule="atLeast"/>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48E901C7"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El Presidente de la Sala Ponente,</w:t>
      </w:r>
    </w:p>
    <w:p w14:paraId="2DF5FCFF"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50F783F9"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428ED048"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_____________________________</w:t>
      </w:r>
    </w:p>
    <w:p w14:paraId="7BD9386A"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EDGAR GAVIDIA RODRÍGUEZ</w:t>
      </w:r>
    </w:p>
    <w:p w14:paraId="575627AD"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1F3D0AB7"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03D0D36B"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El Vicepresidente de la Sala,                                                                       El Magistrado,</w:t>
      </w:r>
    </w:p>
    <w:p w14:paraId="7D4B678A"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 </w:t>
      </w:r>
    </w:p>
    <w:p w14:paraId="50D017C3"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5A2C6CC7"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__________________________________                _____________________________</w:t>
      </w:r>
    </w:p>
    <w:p w14:paraId="7555FF6F" w14:textId="77777777" w:rsidR="007D666D" w:rsidRPr="007D666D" w:rsidRDefault="007D666D" w:rsidP="007D666D">
      <w:pPr>
        <w:widowControl/>
        <w:autoSpaceDE/>
        <w:autoSpaceDN/>
        <w:ind w:right="-800"/>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CARLOS ALEXIS CASTILLO ASCANIO            ELÍAS RUBÉN BITTAR ESCALONA</w:t>
      </w:r>
    </w:p>
    <w:p w14:paraId="7F3529CD"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35918DA4"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2BF3A346"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La Secretaria,</w:t>
      </w:r>
    </w:p>
    <w:p w14:paraId="3CCB6DFA"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6346D67A"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2F9EEB2D"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____________________________________</w:t>
      </w:r>
    </w:p>
    <w:p w14:paraId="7EB0E38D" w14:textId="77777777" w:rsidR="007D666D" w:rsidRPr="007D666D" w:rsidRDefault="007D666D" w:rsidP="007D666D">
      <w:pPr>
        <w:widowControl/>
        <w:autoSpaceDE/>
        <w:autoSpaceDN/>
        <w:jc w:val="center"/>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ANABEL DEL CARMEN HERNÁNDEZ ROBLES</w:t>
      </w:r>
    </w:p>
    <w:p w14:paraId="63169FFE" w14:textId="77777777" w:rsidR="007D666D" w:rsidRPr="007D666D" w:rsidRDefault="007D666D" w:rsidP="007D666D">
      <w:pPr>
        <w:widowControl/>
        <w:autoSpaceDE/>
        <w:autoSpaceDN/>
        <w:rPr>
          <w:rFonts w:eastAsia="Times New Roman"/>
          <w:color w:val="000000"/>
          <w:spacing w:val="20"/>
          <w:sz w:val="24"/>
          <w:szCs w:val="24"/>
          <w:lang w:val="es-VE" w:eastAsia="es-MX"/>
        </w:rPr>
      </w:pPr>
      <w:r w:rsidRPr="007D666D">
        <w:rPr>
          <w:rFonts w:ascii="Times New Roman" w:eastAsia="Times New Roman" w:hAnsi="Times New Roman" w:cs="Times New Roman"/>
          <w:color w:val="000000"/>
          <w:sz w:val="24"/>
          <w:szCs w:val="24"/>
          <w:lang w:val="es-ES_tradnl" w:eastAsia="es-MX"/>
        </w:rPr>
        <w:t> </w:t>
      </w:r>
    </w:p>
    <w:p w14:paraId="7604B234" w14:textId="77777777" w:rsidR="007D666D" w:rsidRPr="007D666D" w:rsidRDefault="007D666D" w:rsidP="007D666D">
      <w:pPr>
        <w:widowControl/>
        <w:autoSpaceDE/>
        <w:autoSpaceDN/>
        <w:rPr>
          <w:rFonts w:eastAsia="Times New Roman"/>
          <w:color w:val="000000"/>
          <w:spacing w:val="20"/>
          <w:sz w:val="24"/>
          <w:szCs w:val="24"/>
          <w:lang w:val="es-VE" w:eastAsia="es-MX"/>
        </w:rPr>
      </w:pPr>
      <w:r w:rsidRPr="007D666D">
        <w:rPr>
          <w:rFonts w:ascii="Times New Roman" w:eastAsia="Times New Roman" w:hAnsi="Times New Roman" w:cs="Times New Roman"/>
          <w:color w:val="000000"/>
          <w:sz w:val="24"/>
          <w:szCs w:val="24"/>
          <w:lang w:val="es-ES_tradnl" w:eastAsia="es-MX"/>
        </w:rPr>
        <w:t> </w:t>
      </w:r>
    </w:p>
    <w:p w14:paraId="2D357A6A" w14:textId="77777777" w:rsidR="007D666D" w:rsidRPr="007D666D" w:rsidRDefault="007D666D" w:rsidP="007D666D">
      <w:pPr>
        <w:widowControl/>
        <w:autoSpaceDE/>
        <w:autoSpaceDN/>
        <w:rPr>
          <w:rFonts w:eastAsia="Times New Roman"/>
          <w:color w:val="000000"/>
          <w:spacing w:val="20"/>
          <w:sz w:val="24"/>
          <w:szCs w:val="24"/>
          <w:lang w:val="es-VE" w:eastAsia="es-MX"/>
        </w:rPr>
      </w:pPr>
      <w:r w:rsidRPr="007D666D">
        <w:rPr>
          <w:rFonts w:ascii="Times New Roman" w:eastAsia="Times New Roman" w:hAnsi="Times New Roman" w:cs="Times New Roman"/>
          <w:color w:val="000000"/>
          <w:sz w:val="24"/>
          <w:szCs w:val="24"/>
          <w:lang w:val="es-ES_tradnl" w:eastAsia="es-MX"/>
        </w:rPr>
        <w:t> </w:t>
      </w:r>
    </w:p>
    <w:p w14:paraId="77A6025B" w14:textId="77777777" w:rsidR="007D666D" w:rsidRPr="007D666D" w:rsidRDefault="007D666D" w:rsidP="007D666D">
      <w:pPr>
        <w:widowControl/>
        <w:shd w:val="clear" w:color="auto" w:fill="FFFFFF"/>
        <w:autoSpaceDE/>
        <w:autoSpaceDN/>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b/>
          <w:bCs/>
          <w:color w:val="000000"/>
          <w:sz w:val="24"/>
          <w:szCs w:val="24"/>
          <w:lang w:val="es-VE" w:eastAsia="es-MX"/>
        </w:rPr>
        <w:t>R</w:t>
      </w:r>
      <w:r w:rsidRPr="007D666D">
        <w:rPr>
          <w:rFonts w:ascii="Times New Roman" w:eastAsia="Times New Roman" w:hAnsi="Times New Roman" w:cs="Times New Roman"/>
          <w:color w:val="000000"/>
          <w:sz w:val="24"/>
          <w:szCs w:val="24"/>
          <w:lang w:val="es-VE" w:eastAsia="es-MX"/>
        </w:rPr>
        <w:t>.</w:t>
      </w:r>
      <w:r w:rsidRPr="007D666D">
        <w:rPr>
          <w:rFonts w:ascii="Times New Roman" w:eastAsia="Times New Roman" w:hAnsi="Times New Roman" w:cs="Times New Roman"/>
          <w:b/>
          <w:bCs/>
          <w:color w:val="000000"/>
          <w:sz w:val="24"/>
          <w:szCs w:val="24"/>
          <w:lang w:val="es-VE" w:eastAsia="es-MX"/>
        </w:rPr>
        <w:t>C</w:t>
      </w:r>
      <w:r w:rsidRPr="007D666D">
        <w:rPr>
          <w:rFonts w:ascii="Times New Roman" w:eastAsia="Times New Roman" w:hAnsi="Times New Roman" w:cs="Times New Roman"/>
          <w:color w:val="000000"/>
          <w:sz w:val="24"/>
          <w:szCs w:val="24"/>
          <w:lang w:val="es-VE" w:eastAsia="es-MX"/>
        </w:rPr>
        <w:t> N AA60-S-2022-000124</w:t>
      </w:r>
    </w:p>
    <w:p w14:paraId="36B552B2" w14:textId="77777777" w:rsidR="007D666D" w:rsidRPr="007D666D" w:rsidRDefault="007D666D" w:rsidP="007D666D">
      <w:pPr>
        <w:widowControl/>
        <w:shd w:val="clear" w:color="auto" w:fill="FFFFFF"/>
        <w:autoSpaceDE/>
        <w:autoSpaceDN/>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Nota: Publicada en su fecha a  </w:t>
      </w:r>
    </w:p>
    <w:p w14:paraId="65325765" w14:textId="77777777" w:rsidR="007D666D" w:rsidRPr="007D666D" w:rsidRDefault="007D666D" w:rsidP="007D666D">
      <w:pPr>
        <w:widowControl/>
        <w:shd w:val="clear" w:color="auto" w:fill="FFFFFF"/>
        <w:autoSpaceDE/>
        <w:autoSpaceDN/>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574FAAA3" w14:textId="77777777" w:rsidR="007D666D" w:rsidRPr="007D666D" w:rsidRDefault="007D666D" w:rsidP="007D666D">
      <w:pPr>
        <w:widowControl/>
        <w:shd w:val="clear" w:color="auto" w:fill="FFFFFF"/>
        <w:autoSpaceDE/>
        <w:autoSpaceDN/>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26520D1A" w14:textId="77777777" w:rsidR="007D666D" w:rsidRPr="007D666D" w:rsidRDefault="007D666D" w:rsidP="007D666D">
      <w:pPr>
        <w:widowControl/>
        <w:shd w:val="clear" w:color="auto" w:fill="FFFFFF"/>
        <w:autoSpaceDE/>
        <w:autoSpaceDN/>
        <w:jc w:val="both"/>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VE" w:eastAsia="es-MX"/>
        </w:rPr>
        <w:t> </w:t>
      </w:r>
    </w:p>
    <w:p w14:paraId="34CD68C6" w14:textId="77777777" w:rsidR="007D666D" w:rsidRPr="007D666D" w:rsidRDefault="007D666D" w:rsidP="007D666D">
      <w:pPr>
        <w:widowControl/>
        <w:shd w:val="clear" w:color="auto" w:fill="FFFFFF"/>
        <w:autoSpaceDE/>
        <w:autoSpaceDN/>
        <w:ind w:left="5664"/>
        <w:jc w:val="right"/>
        <w:rPr>
          <w:rFonts w:ascii="Times New Roman" w:eastAsia="Times New Roman" w:hAnsi="Times New Roman" w:cs="Times New Roman"/>
          <w:color w:val="000000"/>
          <w:sz w:val="24"/>
          <w:szCs w:val="24"/>
          <w:lang w:val="es-VE" w:eastAsia="es-MX"/>
        </w:rPr>
      </w:pPr>
      <w:r w:rsidRPr="007D666D">
        <w:rPr>
          <w:rFonts w:ascii="Times New Roman" w:eastAsia="Times New Roman" w:hAnsi="Times New Roman" w:cs="Times New Roman"/>
          <w:color w:val="000000"/>
          <w:sz w:val="24"/>
          <w:szCs w:val="24"/>
          <w:lang w:val="es-MX" w:eastAsia="es-MX"/>
        </w:rPr>
        <w:t>La Secretaria.</w:t>
      </w:r>
    </w:p>
    <w:p w14:paraId="498CC594" w14:textId="77777777" w:rsidR="003734F8" w:rsidRDefault="003734F8">
      <w:pPr>
        <w:ind w:left="1110"/>
        <w:rPr>
          <w:rFonts w:ascii="Times New Roman"/>
          <w:sz w:val="20"/>
          <w:lang w:val="es-VE"/>
        </w:rPr>
      </w:pPr>
    </w:p>
    <w:p w14:paraId="3884ADE3" w14:textId="77777777" w:rsidR="003734F8" w:rsidRDefault="003734F8">
      <w:pPr>
        <w:ind w:left="1110"/>
        <w:rPr>
          <w:rFonts w:ascii="Times New Roman"/>
          <w:sz w:val="20"/>
          <w:lang w:val="es-VE"/>
        </w:rPr>
      </w:pPr>
    </w:p>
    <w:p w14:paraId="550F9F40" w14:textId="77777777" w:rsidR="003734F8" w:rsidRDefault="003734F8">
      <w:pPr>
        <w:ind w:left="1110"/>
        <w:rPr>
          <w:rFonts w:ascii="Times New Roman"/>
          <w:sz w:val="20"/>
          <w:lang w:val="es-VE"/>
        </w:rPr>
      </w:pPr>
    </w:p>
    <w:p w14:paraId="535D4685" w14:textId="77777777" w:rsidR="003734F8" w:rsidRDefault="003734F8">
      <w:pPr>
        <w:ind w:left="1110"/>
        <w:rPr>
          <w:rFonts w:ascii="Times New Roman"/>
          <w:sz w:val="20"/>
          <w:lang w:val="es-VE"/>
        </w:rPr>
      </w:pPr>
    </w:p>
    <w:p w14:paraId="3C674837" w14:textId="77777777"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Lato"/>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7593A"/>
    <w:rsid w:val="002347A0"/>
    <w:rsid w:val="003734F8"/>
    <w:rsid w:val="00690A20"/>
    <w:rsid w:val="0069770A"/>
    <w:rsid w:val="00785A44"/>
    <w:rsid w:val="007D666D"/>
    <w:rsid w:val="0087593A"/>
    <w:rsid w:val="008B75C6"/>
    <w:rsid w:val="00920EED"/>
    <w:rsid w:val="00931EE4"/>
    <w:rsid w:val="00CA7405"/>
    <w:rsid w:val="00E1292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EE7129C"/>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 w:type="paragraph" w:customStyle="1" w:styleId="normal1">
    <w:name w:val="normal1"/>
    <w:basedOn w:val="Normal"/>
    <w:rsid w:val="007D666D"/>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 w:type="character" w:customStyle="1" w:styleId="apple-converted-space">
    <w:name w:val="apple-converted-space"/>
    <w:basedOn w:val="Fuentedeprrafopredeter"/>
    <w:rsid w:val="007D666D"/>
  </w:style>
  <w:style w:type="character" w:styleId="Textoennegrita">
    <w:name w:val="Strong"/>
    <w:basedOn w:val="Fuentedeprrafopredeter"/>
    <w:uiPriority w:val="22"/>
    <w:qFormat/>
    <w:rsid w:val="007D666D"/>
    <w:rPr>
      <w:b/>
      <w:bCs/>
    </w:rPr>
  </w:style>
  <w:style w:type="paragraph" w:styleId="Sangradetextonormal">
    <w:name w:val="Body Text Indent"/>
    <w:basedOn w:val="Normal"/>
    <w:link w:val="SangradetextonormalCar"/>
    <w:uiPriority w:val="99"/>
    <w:semiHidden/>
    <w:unhideWhenUsed/>
    <w:rsid w:val="007D666D"/>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 w:type="character" w:customStyle="1" w:styleId="SangradetextonormalCar">
    <w:name w:val="Sangría de texto normal Car"/>
    <w:basedOn w:val="Fuentedeprrafopredeter"/>
    <w:link w:val="Sangradetextonormal"/>
    <w:uiPriority w:val="99"/>
    <w:semiHidden/>
    <w:rsid w:val="007D666D"/>
    <w:rPr>
      <w:rFonts w:ascii="Times New Roman" w:eastAsia="Times New Roman" w:hAnsi="Times New Roman" w:cs="Times New Roman"/>
      <w:sz w:val="24"/>
      <w:szCs w:val="24"/>
      <w:lang w:val="es-VE" w:eastAsia="es-MX"/>
    </w:rPr>
  </w:style>
  <w:style w:type="character" w:customStyle="1" w:styleId="fontstyle26">
    <w:name w:val="fontstyle26"/>
    <w:basedOn w:val="Fuentedeprrafopredeter"/>
    <w:rsid w:val="007D666D"/>
  </w:style>
  <w:style w:type="character" w:customStyle="1" w:styleId="fontstyle11">
    <w:name w:val="fontstyle11"/>
    <w:basedOn w:val="Fuentedeprrafopredeter"/>
    <w:rsid w:val="007D666D"/>
  </w:style>
  <w:style w:type="paragraph" w:styleId="Textosinformato">
    <w:name w:val="Plain Text"/>
    <w:basedOn w:val="Normal"/>
    <w:link w:val="TextosinformatoCar"/>
    <w:uiPriority w:val="99"/>
    <w:semiHidden/>
    <w:unhideWhenUsed/>
    <w:rsid w:val="007D666D"/>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 w:type="character" w:customStyle="1" w:styleId="TextosinformatoCar">
    <w:name w:val="Texto sin formato Car"/>
    <w:basedOn w:val="Fuentedeprrafopredeter"/>
    <w:link w:val="Textosinformato"/>
    <w:uiPriority w:val="99"/>
    <w:semiHidden/>
    <w:rsid w:val="007D666D"/>
    <w:rPr>
      <w:rFonts w:ascii="Times New Roman" w:eastAsia="Times New Roman" w:hAnsi="Times New Roman" w:cs="Times New Roman"/>
      <w:sz w:val="24"/>
      <w:szCs w:val="24"/>
      <w:lang w:val="es-VE" w:eastAsia="es-MX"/>
    </w:rPr>
  </w:style>
  <w:style w:type="character" w:customStyle="1" w:styleId="apple-converted-space0">
    <w:name w:val="apple-converted-space0"/>
    <w:basedOn w:val="Fuentedeprrafopredeter"/>
    <w:rsid w:val="007D666D"/>
  </w:style>
  <w:style w:type="paragraph" w:styleId="Encabezado">
    <w:name w:val="header"/>
    <w:basedOn w:val="Normal"/>
    <w:link w:val="EncabezadoCar"/>
    <w:uiPriority w:val="99"/>
    <w:semiHidden/>
    <w:unhideWhenUsed/>
    <w:rsid w:val="007D666D"/>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 w:type="character" w:customStyle="1" w:styleId="EncabezadoCar">
    <w:name w:val="Encabezado Car"/>
    <w:basedOn w:val="Fuentedeprrafopredeter"/>
    <w:link w:val="Encabezado"/>
    <w:uiPriority w:val="99"/>
    <w:semiHidden/>
    <w:rsid w:val="007D666D"/>
    <w:rPr>
      <w:rFonts w:ascii="Times New Roman" w:eastAsia="Times New Roman" w:hAnsi="Times New Roman" w:cs="Times New Roman"/>
      <w:sz w:val="24"/>
      <w:szCs w:val="24"/>
      <w:lang w:val="es-VE" w:eastAsia="es-MX"/>
    </w:rPr>
  </w:style>
  <w:style w:type="paragraph" w:customStyle="1" w:styleId="transcripicn">
    <w:name w:val="transcripicn"/>
    <w:basedOn w:val="Normal"/>
    <w:rsid w:val="007D666D"/>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19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Library/Group%20Containers/UBF8T346G9.ms/WebArchiveCopyPasteTempFiles/com.microsoft.Word/encabezadotsj.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lablabor.com.v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3324</Words>
  <Characters>18288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Jair De Freitas</cp:lastModifiedBy>
  <cp:revision>8</cp:revision>
  <dcterms:created xsi:type="dcterms:W3CDTF">2017-08-17T12:40:00Z</dcterms:created>
  <dcterms:modified xsi:type="dcterms:W3CDTF">2022-11-03T23:55:00Z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