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93" w:rsidRPr="00EE1F93" w:rsidRDefault="00EE1F93" w:rsidP="00EE1F93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es-VE"/>
        </w:rPr>
      </w:pPr>
      <w:r w:rsidRPr="00EE1F93">
        <w:rPr>
          <w:rFonts w:ascii="Arial" w:eastAsia="Times New Roman" w:hAnsi="Arial" w:cs="Arial"/>
          <w:b/>
          <w:bCs/>
          <w:sz w:val="27"/>
          <w:szCs w:val="27"/>
          <w:lang w:eastAsia="es-VE"/>
        </w:rPr>
        <w:t xml:space="preserve">R183 Recomendación sobre seguridad y salud en las minas, 1995 </w:t>
      </w:r>
    </w:p>
    <w:p w:rsidR="00EE1F93" w:rsidRPr="00EE1F93" w:rsidRDefault="00EE1F93" w:rsidP="00EE1F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Recomendación sobre seguridad y salud en las minas </w:t>
      </w:r>
      <w:r w:rsidRPr="00EE1F93">
        <w:rPr>
          <w:rFonts w:ascii="Arial" w:eastAsia="Times New Roman" w:hAnsi="Arial" w:cs="Arial"/>
          <w:sz w:val="24"/>
          <w:szCs w:val="24"/>
          <w:lang w:eastAsia="es-VE"/>
        </w:rPr>
        <w:br/>
        <w:t>RECOMENDACION</w:t>
      </w:r>
      <w:proofErr w:type="gramStart"/>
      <w:r w:rsidRPr="00EE1F93">
        <w:rPr>
          <w:rFonts w:ascii="Arial" w:eastAsia="Times New Roman" w:hAnsi="Arial" w:cs="Arial"/>
          <w:sz w:val="24"/>
          <w:szCs w:val="24"/>
          <w:lang w:eastAsia="es-VE"/>
        </w:rPr>
        <w:t>:R183</w:t>
      </w:r>
      <w:proofErr w:type="gramEnd"/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 </w:t>
      </w:r>
      <w:r w:rsidRPr="00EE1F93">
        <w:rPr>
          <w:rFonts w:ascii="Arial" w:eastAsia="Times New Roman" w:hAnsi="Arial" w:cs="Arial"/>
          <w:sz w:val="24"/>
          <w:szCs w:val="24"/>
          <w:lang w:eastAsia="es-VE"/>
        </w:rPr>
        <w:br/>
        <w:t xml:space="preserve">Lugar: Ginebra </w:t>
      </w:r>
      <w:r w:rsidRPr="00EE1F93">
        <w:rPr>
          <w:rFonts w:ascii="Arial" w:eastAsia="Times New Roman" w:hAnsi="Arial" w:cs="Arial"/>
          <w:sz w:val="24"/>
          <w:szCs w:val="24"/>
          <w:lang w:eastAsia="es-VE"/>
        </w:rPr>
        <w:br/>
        <w:t xml:space="preserve">Sesión de la Conferencia:82 </w:t>
      </w:r>
      <w:r w:rsidRPr="00EE1F93">
        <w:rPr>
          <w:rFonts w:ascii="Arial" w:eastAsia="Times New Roman" w:hAnsi="Arial" w:cs="Arial"/>
          <w:sz w:val="24"/>
          <w:szCs w:val="24"/>
          <w:lang w:eastAsia="es-VE"/>
        </w:rPr>
        <w:br/>
        <w:t xml:space="preserve">Fecha de adopción=22:06:1995 </w:t>
      </w:r>
      <w:r w:rsidRPr="00EE1F93">
        <w:rPr>
          <w:rFonts w:ascii="Arial" w:eastAsia="Times New Roman" w:hAnsi="Arial" w:cs="Arial"/>
          <w:sz w:val="24"/>
          <w:szCs w:val="24"/>
          <w:lang w:eastAsia="es-VE"/>
        </w:rPr>
        <w:br/>
        <w:t xml:space="preserve">Sujeto: </w:t>
      </w:r>
      <w:r w:rsidRPr="00EE1F93">
        <w:rPr>
          <w:rFonts w:ascii="Arial" w:eastAsia="Times New Roman" w:hAnsi="Arial" w:cs="Arial"/>
          <w:b/>
          <w:bCs/>
          <w:sz w:val="24"/>
          <w:szCs w:val="24"/>
          <w:lang w:eastAsia="es-VE"/>
        </w:rPr>
        <w:t>Seguridad y salud en el trabajo</w:t>
      </w: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 </w:t>
      </w:r>
      <w:r w:rsidRPr="00EE1F93">
        <w:rPr>
          <w:rFonts w:ascii="Arial" w:eastAsia="Times New Roman" w:hAnsi="Arial" w:cs="Arial"/>
          <w:sz w:val="24"/>
          <w:szCs w:val="24"/>
          <w:lang w:eastAsia="es-VE"/>
        </w:rPr>
        <w:br/>
        <w:t xml:space="preserve">Estatus: Instrumento actualizado Esta Recomendación fue adoptada después de 1985 y se considera actualizada&lt;.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La Conferencia General de la Organización Internacional del Trabajo: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Convocada en Ginebra por el Consejo de Administración de la Oficina Internacional del Trabajo, y congregada en dicha ciudad el 6 de junio de 1995, en su octogésima segunda reunión;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Tomando nota de los convenios y recomendaciones internacionales del trabajo pertinentes, y en particular el Convenio sobre la abolición del trabajo forzoso, 1957; el Convenio y la Recomendación sobre la protección contra las radiaciones, 1960; el Convenio y la Recomendación sobre la protección de la maquinaria, 1963; el Convenio y la Recomendación sobre las prestaciones en caso de accidentes del trabajo y enfermedades profesionales, 1964; el Convenio y la Recomendación sobre la edad mínima (trabajo subterráneo), 1965; el Convenio sobre el examen médico de los menores (trabajo subterráneo), 1965; el Convenio y la Recomendación sobre el medio ambiente de trabajo (contaminación del aire, ruido y vibraciones), 1977; el Convenio y la Recomendación sobre seguridad y salud de los trabajadores, 1981; el Convenio y la Recomendación sobre los servicios de salud en el trabajo, 1985; el Convenio y la Recomendación sobre el asbesto, 1986; el Convenio y la Recomendación sobre seguridad y salud en la construcción, 1988; el Convenio y la Recomendación sobre los productos químicos, 1990; y el Convenio y la Recomendación sobre la prevención de accidentes industriales mayores, 1993;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Considerando que los trabajadores tienen la necesidad y el derecho de ser informados, de recibir formación, así como de ser realmente consultados y de participar en la preparación y la aplicación de medidas de seguridad y salud relativas a los peligros y riesgos presentes en la industria minera;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Reconociendo que es deseable prevenir todo accidente mortal, lesión o menoscabo de la salud de los trabajadores o de la población, o perjuicio al medio ambiente que tenga su origen en las operaciones mineras;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lastRenderedPageBreak/>
        <w:t xml:space="preserve">Teniendo en cuenta la necesidad de cooperación entre la Organización Internacional del Trabajo, la Organización Mundial de la Salud, el Organismo Internacional de Energía Atómica y otras instituciones competentes, y tomando nota de los instrumentos, repertorios de recomendaciones prácticas, códigos y directrices pertinentes publicados por dichas organizaciones;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Después de haber decidido adoptar diversas proposiciones relativas a la seguridad y la salud en las minas, tema que constituye el cuarto punto del orden del día de la reunión, y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Después de haber decidido que dichas proposiciones revistan la forma de una recomendación que complete el Convenio sobre seguridad y salud en las minas,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gramStart"/>
      <w:r w:rsidRPr="00EE1F93">
        <w:rPr>
          <w:rFonts w:ascii="Arial" w:eastAsia="Times New Roman" w:hAnsi="Arial" w:cs="Arial"/>
          <w:sz w:val="24"/>
          <w:szCs w:val="24"/>
          <w:lang w:eastAsia="es-VE"/>
        </w:rPr>
        <w:t>adopta</w:t>
      </w:r>
      <w:proofErr w:type="gramEnd"/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, con fecha veintidós de junio de mil novecientos noventa y cinco, la siguiente Recomendación, que podrá ser citada como la Recomendación sobre seguridad y salud en las minas, 1995: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I. Disposiciones generales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1. Las disposiciones de la presente Recomendación completan las del Convenio sobre seguridad y salud en las minas, 1995 (en adelante designado con la expresión "el Convenio"), y deberían aplicarse conjuntamente con las de éste.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2. La presente Recomendación se aplica a todas las minas.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3. 1) Teniendo en cuenta las condiciones y la práctica nacionales, y previa consulta con las organizaciones más representativas de empleadores y de trabajadores interesadas, todo Miembro debería formular, aplicar y revisar periódicamente una política coherente en materia de seguridad y salud en las minas.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2) Las consultas previstas en el artículo 3 del Convenio deberían incluir consultas con las organizaciones más representativas de empleadores y de trabajadores en cuanto a las consecuencias para la seguridad y la salud de los trabajadores, de la duración de la jornada de trabajo, del trabajo nocturno y del trabajo por turnos. Después de dichas consultas, el Miembro debería adoptar las medidas necesarias respecto al tiempo de trabajo y, en particular, a la jornada máxima de trabajo y a la duración mínima de los períodos de descanso diario.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4. La autoridad competente debería disponer de personal debidamente calificado, instruido y competente que cuente con el apoyo técnico y profesional que se requiere para desempeñar las funciones de inspección, investigación, evaluación y asesoramiento sobre los asuntos de que trata el Convenio y para asegurar el cumplimiento de la legislación nacional.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lastRenderedPageBreak/>
        <w:t xml:space="preserve">5. Deberían adoptarse medidas para fomentar y promover: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a) la investigación y el intercambio, en el ámbito nacional e internacional, de la información relativa a la seguridad y la salud en las minas;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b) la prestación de una asistencia específica por parte de la autoridad competente a las pequeñas empresas mineras con el fin de contribuir: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i) a la transferencia de conocimientos técnicos;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spellStart"/>
      <w:r w:rsidRPr="00EE1F93">
        <w:rPr>
          <w:rFonts w:ascii="Arial" w:eastAsia="Times New Roman" w:hAnsi="Arial" w:cs="Arial"/>
          <w:sz w:val="24"/>
          <w:szCs w:val="24"/>
          <w:lang w:eastAsia="es-VE"/>
        </w:rPr>
        <w:t>ii</w:t>
      </w:r>
      <w:proofErr w:type="spellEnd"/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) al establecimiento de programas preventivos de seguridad y salud, y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proofErr w:type="spellStart"/>
      <w:r w:rsidRPr="00EE1F93">
        <w:rPr>
          <w:rFonts w:ascii="Arial" w:eastAsia="Times New Roman" w:hAnsi="Arial" w:cs="Arial"/>
          <w:sz w:val="24"/>
          <w:szCs w:val="24"/>
          <w:lang w:eastAsia="es-VE"/>
        </w:rPr>
        <w:t>iii</w:t>
      </w:r>
      <w:proofErr w:type="spellEnd"/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) al fomento de la cooperación y de las consultas entre los empleadores y los trabajadores y sus representantes, y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c) la existencia de programas o sistemas de rehabilitación y reintegración de los trabajadores que han sido víctimas de lesiones o enfermedades profesionales.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6. Las disposiciones en materia de vigilancia de la seguridad y la salud en las minas previstas en el párrafo 2 del artículo 5 del Convenio, deberían comprender, cuando proceda, las relativas a: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a) la capacitación y la formación;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b) la inspección de la mina y de sus equipos e instalaciones;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c) la supervisión del manejo, transporte, almacenamiento y uso de explosivos y de sustancias peligrosas utilizadas o generadas en el proceso de producción;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d) la realización de tareas en instalaciones y equipos eléctricos, y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e) la supervisión de los trabajadores.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7. Las disposiciones previstas en el párrafo 4 del artículo 5 del Convenio podrían comprender la obligación de que los proveedores de equipos, accesorios, productos y sustancias peligrosas para ser utilizados en la mina garanticen que éstos se ajustan a las normas nacionales de seguridad y salud, etiqueten los productos con claridad y proporcionen información e instrucciones inteligibles.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8. Las disposiciones en materia de salvamento en las minas, primeros auxilios y servicios médicos de urgencia adecuados a que se refiere el apartado a) del párrafo 4 del artículo 5 del Convenio podrían abarcar: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lastRenderedPageBreak/>
        <w:t xml:space="preserve">a) las medidas relativas a la organización;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b) el equipo que ha de suministrarse;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c) las normas de capacitación;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d) la formación de los trabajadores y su participación en ejercicios o simulacros;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e) el número apropiado de personas capacitadas que deberían estar disponibles;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f) un sistema adecuado de comunicaciones;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g) un sistema eficaz de alarma para avisar en caso de peligro;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h) el establecimiento y el mantenimiento de medios de evacuación y salvamento;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i) la formación de uno o varios grupos de salvamento en la mina;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j) los reconocimientos médicos periódicos de aptitud y la formación periódica para los miembros de dichos grupos;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k) la atención médica, incluido el transporte, de los trabajadores que hayan sido víctimas de una lesión o enfermedad en el lugar de trabajo, sin ningún costo para ellos;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l) la coordinación con las autoridades locales;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m) las medidas destinadas a promover la cooperación internacional en este campo.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9. Las disposiciones previstas en el apartado b) del párrafo 4 del artículo 5 del Convenio podrían comprender las especificaciones y las normas relativas al tipo de equipos de </w:t>
      </w:r>
      <w:proofErr w:type="spellStart"/>
      <w:r w:rsidRPr="00EE1F93">
        <w:rPr>
          <w:rFonts w:ascii="Arial" w:eastAsia="Times New Roman" w:hAnsi="Arial" w:cs="Arial"/>
          <w:sz w:val="24"/>
          <w:szCs w:val="24"/>
          <w:lang w:eastAsia="es-VE"/>
        </w:rPr>
        <w:t>autosalvamento</w:t>
      </w:r>
      <w:proofErr w:type="spellEnd"/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 que han de suministrarse y, en particular, en el caso de las minas expuestas a desprendimientos instantáneos de gas y de otros tipos de minas cuando proceda, el suministro de equipos respiratorios autónomos.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10. La legislación nacional debería incluir medidas relativas a la utilización y al mantenimiento del equipo de control a distancia en condiciones de seguridad.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11. La legislación nacional debería especificar que el empleador adopte medidas apropiadas para la protección de los trabajadores que realizan sus tareas </w:t>
      </w:r>
      <w:proofErr w:type="gramStart"/>
      <w:r w:rsidRPr="00EE1F93">
        <w:rPr>
          <w:rFonts w:ascii="Arial" w:eastAsia="Times New Roman" w:hAnsi="Arial" w:cs="Arial"/>
          <w:sz w:val="24"/>
          <w:szCs w:val="24"/>
          <w:lang w:eastAsia="es-VE"/>
        </w:rPr>
        <w:t>solos o aislados</w:t>
      </w:r>
      <w:proofErr w:type="gramEnd"/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II. Medidas de prevención y protección en la mina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lastRenderedPageBreak/>
        <w:t xml:space="preserve">12. El empleador debería evaluar los peligros y analizar los riesgos con el fin de elaborar y aplicar, según proceda, sistemas de gestión de dichos riesgos.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13. Para mantener la estabilidad del terreno, de conformidad con el apartado c) del artículo 7 del Convenio, el empleador debería adoptar todas las medidas apropiadas para: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a) vigilar y controlar el movimiento de los estratos;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b) en su caso, dar un sostenimiento eficaz a la bóveda, las paredes y el suelo de las obras, salvo en las zonas en las que los métodos de extracción seleccionados permitan el hundimiento controlado del terreno;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c) vigilar y controlar las paredes de las minas a cielo abierto para evitar que los materiales caigan o se deslicen en la excavación y pongan en peligro a los trabajadores, y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d) asegurarse de que las represas, los depósitos de decantación de residuos y cualquier otro tipo de depósitos estén bien concebidos, construidos y vigilados para evitar los peligros de deslizamiento de material o de derrumbamiento.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14. En virtud de lo dispuesto en el apartado d) del artículo 7 del Convenio, las vías de salida deberían ser lo más independientes posible y se deberían adoptar medidas y suministrar el equipo necesario para garantizar la evacuación segura de los trabajadores en caso de peligro.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15. Conforme al apartado f) del artículo 7 del Convenio, todas las explotaciones mineras subterráneas a las que los trabajadores tengan acceso, así como otras zonas según proceda, deberían ser ventiladas de manera adecuada para mantener una atmósfera: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a) en la que se elimine o se reduzca al mínimo el riesgo de explosión;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b) en la que las condiciones de trabajo sean adecuadas, habida cuenta de los métodos de trabajo utilizados y del esfuerzo físico que suponen para los trabajadores, y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c) cuya calidad se ajuste a las normas nacionales sobre residuos en suspensión, gases, radiaciones y condiciones climáticas, y en caso de que no existan normas nacionales, el empleador debería considerar las normas internacionales.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lastRenderedPageBreak/>
        <w:t xml:space="preserve">16. Los riesgos especiales que se mencionan en el apartado g) del artículo 7 del Convenio, que requieren un plan de explotación y procedimientos al respecto, podrían comprender: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a) los incendios y las explosiones en las minas;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b) los desprendimientos instantáneos de gas;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c) las </w:t>
      </w:r>
      <w:proofErr w:type="spellStart"/>
      <w:r w:rsidRPr="00EE1F93">
        <w:rPr>
          <w:rFonts w:ascii="Arial" w:eastAsia="Times New Roman" w:hAnsi="Arial" w:cs="Arial"/>
          <w:sz w:val="24"/>
          <w:szCs w:val="24"/>
          <w:lang w:eastAsia="es-VE"/>
        </w:rPr>
        <w:t>estalladuras</w:t>
      </w:r>
      <w:proofErr w:type="spellEnd"/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 de rocas por presión;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d) la irrupción de agua y materiales semisólidos;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e) los desprendimientos de rocas;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f) el riesgo de movimientos sísmicos en la zona;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g) los riesgos relacionados con el trabajo efectuado a proximidad de aperturas peligrosas o en situaciones geológicas particularmente difíciles;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h) el fallo de la ventilación.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17. Las disposiciones que los empleadores podrían adoptar en cumplimiento de lo previsto en el apartado h) del artículo 7 del Convenio deberían incluir, según proceda, la prohibición de que las personas lleven consigo a la explotación subterránea cualquier artículo, objeto o sustancia que pueda provocar incendios, explosiones o incidentes peligrosos.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18. De conformidad con lo establecido en el apartado i) del artículo 7 del Convenio, las instalaciones mineras deberían contar, según proceda, con un número suficiente de refugios incombustibles autónomos para albergar a los trabajadores en caso de urgencia. Dichos refugios deberían ser fácilmente identificables y accesibles, en particular cuando la visibilidad sea mala.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19. El plan de acción de urgencia previsto en el artículo 8 del Convenio podría comprender: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a) planes de urgencia eficaces en el emplazamiento;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b) disposiciones para suspender el trabajo y evacuar a los trabajadores en caso de urgencia;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c) formación idónea en relación con los procedimientos de urgencia y la utilización de los equipos;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lastRenderedPageBreak/>
        <w:t xml:space="preserve">d) protección adecuada de la población y del medio ambiente;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e) suministro de información a los organismos y a las organizaciones apropiadas y consultas con los mismos.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20. Los riesgos mencionados en el artículo 9 del Convenio podrían comprender: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a) el polvo ambiental;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b) los gases inflamables, tóxicos, nocivos y de otra índole presentes en las minas;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c) los vapores y las sustancias peligrosas;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d) los gases de escape de los motores diesel;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e) la falta de oxígeno;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f) las radiaciones procedentes de los estratos rocosos, de los equipos o de otras fuentes;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g) el ruido y las vibraciones;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h) las temperaturas extremas;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i) la humedad excesiva;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j) la iluminación o la ventilación insuficientes;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k) los que derivan del trabajo a gran altura, a gran profundidad o en espacios confinados;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l) los que se asocian con la manipulación manual;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m) los que se relacionan con los equipos mecánicos y las instalaciones eléctricas;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n) los que resultan de la combinación de </w:t>
      </w:r>
      <w:proofErr w:type="gramStart"/>
      <w:r w:rsidRPr="00EE1F93">
        <w:rPr>
          <w:rFonts w:ascii="Arial" w:eastAsia="Times New Roman" w:hAnsi="Arial" w:cs="Arial"/>
          <w:sz w:val="24"/>
          <w:szCs w:val="24"/>
          <w:lang w:eastAsia="es-VE"/>
        </w:rPr>
        <w:t>cualesquiera</w:t>
      </w:r>
      <w:proofErr w:type="gramEnd"/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 de los riesgos mencionados.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21. Las medidas previstas en el artículo 9 del Convenio podrían comprender: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a) las disposiciones técnicas y de organización aplicables a las actividades mineras de que se trate o a las instalaciones, máquinas, equipos, accesorios o estructuras;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lastRenderedPageBreak/>
        <w:t xml:space="preserve">b) cuando no se pueda recurrir a las disposiciones citadas en el apartado a) anterior, otras medidas eficaces, incluida la utilización de equipos de protección personal y de ropa de protección, sin costo para el trabajador;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c) cuando se hayan identificado riesgos y peligros para la función reproductora, medidas de formación y disposiciones técnicas y de organización específicas, incluidos, según proceda, el derecho al traslado a otras tareas sin pérdida de salario, especialmente durante períodos, como el embarazo y la lactancia, en que el organismo es más vulnerable a los riesgos;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d) la vigilancia y la inspección periódicas de las zonas que presenten o puedan presentar riesgos.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22. El equipo y otros dispositivos de protección mencionados en el apartado c) del artículo 9 del Convenio podrían comprender: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a) estructuras de protección contra el vuelco y la caída de objetos;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b) cinturones y arneses de seguridad;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c) compartimentos estancos </w:t>
      </w:r>
      <w:proofErr w:type="spellStart"/>
      <w:r w:rsidRPr="00EE1F93">
        <w:rPr>
          <w:rFonts w:ascii="Arial" w:eastAsia="Times New Roman" w:hAnsi="Arial" w:cs="Arial"/>
          <w:sz w:val="24"/>
          <w:szCs w:val="24"/>
          <w:lang w:eastAsia="es-VE"/>
        </w:rPr>
        <w:t>presionizados</w:t>
      </w:r>
      <w:proofErr w:type="spellEnd"/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d) refugios autónomos de salvamento;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e) duchas de socorro y fuentes para el lavado de ojos.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23. Al aplicar lo establecido en el apartado b) del artículo 10 del Convenio, los empleadores deberían: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a) asegurarse de que se inspeccionan de manera adecuada todos los lugares de trabajo en la mina y, en particular, la atmósfera, las condiciones del suelo, las máquinas, el equipo y sus accesorios, incluidas, cuando sea necesario, inspecciones antes de cada turno, y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b) llevar un registro de las inspecciones realizadas, de las deficiencias y de las medidas correctivas y tenerlo a disposición en la mina.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24. Según proceda, la vigilancia de la salud a la que se hace referencia en el artículo 11 del Convenio debería comprender, sin costo para el trabajador y sin que éste sea objeto de ningún tipo de discriminación o represalia: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lastRenderedPageBreak/>
        <w:t xml:space="preserve">a) la posibilidad de que se efectúe un reconocimiento médico de ingreso y reconocimientos médicos periódicos, en relación con las tareas que se hayan de realizar, y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b) cuando sea posible, la reintegración o la rehabilitación de los trabajadores que no estén en condiciones de llevar a cabo sus tareas normales debido a una lesión o enfermedad profesional.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25. En virtud de lo previsto en el apartado e) del párrafo 4 del artículo 5 del Convenio, los empleadores deberían, cuando proceda, facilitar y mantener sin ningún costo para los trabajadores: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a) retretes, duchas, lavabos y vestidores adecuados y en número suficiente, separados, cuando proceda, para hombres y mujeres;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b) instalaciones adecuadas para el almacenamiento, lavado y secado de ropa;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c) un volumen suficiente de agua potable en los lugares convenientes, y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d) locales apropiados e higiénicos para comer.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III. Derechos y obligaciones de los trabajadores y sus representantes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26. En virtud de lo dispuesto en el artículo 13 del Convenio, los trabajadores y sus representantes de seguridad y salud deberían recibir o tener a su disposición, cuando sea procedente, información que debería incluir: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a) cuando corresponda, la notificación de cualquier visita relacionada con la seguridad y la salud a la mina que realice un representante de la autoridad competente;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b) los informes de las inspecciones efectuadas por la autoridad competente o por el empleador, incluidas las inspecciones de máquinas y equipos;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c) las copias de las órdenes o instrucciones con respecto a la seguridad y la salud emitidas por la autoridad competente;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d) los informes que prepare la autoridad competente o el empleador sobre los accidentes, las lesiones, los casos de menoscabo de la salud y los incidentes que atañan a la seguridad y la salud;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lastRenderedPageBreak/>
        <w:t xml:space="preserve">e) las informaciones y notificaciones de todos los riesgos en el trabajo, incluidos los que se relacionan con los materiales, las sustancias o los agentes peligrosos, tóxicos o dañinos utilizados en la mina;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f) cualquier otra documentación relativa a la seguridad y la salud que el empleador deba conservar;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g) la notificación inmediata de los accidentes y otros incidentes peligrosos, y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h) los estudios médicos que se realicen en relación con los riesgos presentes en el lugar de trabajo.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27. Las disposiciones adoptadas de conformidad con lo establecido en el apartado e) del párrafo 1 del artículo 13 del Convenio podrían prever: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a) la notificación a los supervisores y a los representantes de seguridad y salud del peligro al que se refiere dicho apartado;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b) la participación de representantes acreditados del empleador y de representantes de los trabajadores en la búsqueda de una solución;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c) la intervención, cuando sea necesario, de un representante de la autoridad competente para que ayude a encontrar una solución;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d) el mantenimiento del salario del trabajador y, según proceda, su traslado a otro puesto de trabajo adecuado;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e) la notificación a todo trabajador al que se pida que trabaje en la zona en cuestión del hecho de que otro trabajador se ha negado a hacerlo y por qué razones.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28. Al aplicar lo dispuesto en el párrafo 2 del artículo 13 del Convenio, los derechos de los representantes de seguridad y salud deberían incluir, según proceda el derecho a: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a) recibir formación adecuada durante la jornada de trabajo, sin pérdida de salario, para conocer sus derechos y funciones como representantes de seguridad y salud y las cuestiones relativas a la seguridad y la salud;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b) disponer de instalaciones adecuadas para realizar sus funciones;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c) percibir su salario normal durante el tiempo que dedican al ejercicio de sus derechos y funciones, y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lastRenderedPageBreak/>
        <w:t xml:space="preserve">d) asistir y asesorar a todo trabajador que se haya retirado de un lugar de trabajo por considerar que su seguridad o salud se encontraba en peligro.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29. Los representantes de seguridad y salud deberían, cuando proceda, anunciar con antelación razonable al empleador su intención de supervisar o investigar asuntos relativos a la seguridad y la salud de conformidad con lo previsto en el apartado b) del párrafo 2 del artículo 13 del Convenio.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30. 1) Toda persona debería tener la obligación de: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a) abstenerse de desconectar, cambiar o retirar de manera arbitraria los dispositivos de seguridad instalados en máquinas, equipos, accesorios, herramientas, instalaciones y edificios, y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b) utilizar correctamente dichos dispositivos de seguridad.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2) Los empleadores deberían tener la obligación de facilitar a los trabajadores la formación y las instrucciones adecuadas que les permitan cumplir con las obligaciones descritas en el subpárrafo 1) anterior.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IV. Cooperación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31. Las medidas destinadas a fomentar la cooperación prevista en el artículo 15 del Convenio deberían incluir: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a) la creación de mecanismos de cooperación, tales como los comités de seguridad y salud, con representación paritaria de empleadores y de trabajadores y con las facultades y funciones que se les atribuyan, incluida la facultad de realizar inspecciones conjuntas;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b) la designación, por parte del empleador, de personas que posean las calificaciones y la experiencia adecuadas para promover la seguridad y la salud;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c) la formación de los trabajadores y de sus representantes de seguridad y salud;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d) el establecimiento, de manera permanente, de programas de concienciación en materia de seguridad y salud para los trabajadores;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e) el intercambio permanente de información y experiencia sobre la seguridad y la salud en las minas;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f) la consulta del empleador a los trabajadores y sus representantes al establecer políticas y procedimientos en materia de seguridad y salud, y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lastRenderedPageBreak/>
        <w:t xml:space="preserve">g) la inclusión, por parte del empleador, de los representantes de los trabajadores en las investigaciones de los accidentes e incidentes peligrosos previstas en el apartado d) del artículo 10 del Convenio.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V. Otras disposiciones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 xml:space="preserve">32. No debería ejercerse ningún tipo de discriminación o represalia contra el trabajador que ejerza los derechos que le confiere la legislación nacional o los que se hayan establecido mediante un acuerdo entre los empleadores y los trabajadores y sus representantes. </w:t>
      </w:r>
    </w:p>
    <w:p w:rsidR="00EE1F93" w:rsidRPr="00EE1F93" w:rsidRDefault="00EE1F93" w:rsidP="00EE1F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EE1F93">
        <w:rPr>
          <w:rFonts w:ascii="Arial" w:eastAsia="Times New Roman" w:hAnsi="Arial" w:cs="Arial"/>
          <w:sz w:val="24"/>
          <w:szCs w:val="24"/>
          <w:lang w:eastAsia="es-VE"/>
        </w:rPr>
        <w:t>33. Debería prestarse la debida atención a las consecuencias que la actividad minera pueda tener sobre el medio ambiente circundante y la seguridad de la población. Debería efectuarse, en particular, un control de los hundimientos, las vibraciones, las eyecciones de rocas y los contaminantes del agua, aire o suelo, una gestión segura y eficaz de las escombreras y una rehabilitación de los emplazamientos mineros.</w:t>
      </w:r>
    </w:p>
    <w:p w:rsidR="00B509FB" w:rsidRDefault="00B509FB"/>
    <w:sectPr w:rsidR="00B509FB" w:rsidSect="0065117E">
      <w:pgSz w:w="12240" w:h="15840" w:orient="landscape" w:code="1"/>
      <w:pgMar w:top="1985" w:right="141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E1F93"/>
    <w:rsid w:val="000B0367"/>
    <w:rsid w:val="0023100D"/>
    <w:rsid w:val="0024317D"/>
    <w:rsid w:val="0065117E"/>
    <w:rsid w:val="008A29F1"/>
    <w:rsid w:val="00B509FB"/>
    <w:rsid w:val="00EE1F93"/>
    <w:rsid w:val="00EE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FB"/>
  </w:style>
  <w:style w:type="paragraph" w:styleId="Ttulo3">
    <w:name w:val="heading 3"/>
    <w:basedOn w:val="Normal"/>
    <w:link w:val="Ttulo3Car"/>
    <w:uiPriority w:val="9"/>
    <w:qFormat/>
    <w:rsid w:val="00EE1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E1F93"/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styleId="Hipervnculo">
    <w:name w:val="Hyperlink"/>
    <w:basedOn w:val="Fuentedeprrafopredeter"/>
    <w:uiPriority w:val="99"/>
    <w:semiHidden/>
    <w:unhideWhenUsed/>
    <w:rsid w:val="00EE1F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3341</Words>
  <Characters>18379</Characters>
  <Application>Microsoft Office Word</Application>
  <DocSecurity>0</DocSecurity>
  <Lines>153</Lines>
  <Paragraphs>43</Paragraphs>
  <ScaleCrop>false</ScaleCrop>
  <Company/>
  <LinksUpToDate>false</LinksUpToDate>
  <CharactersWithSpaces>21677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 FLORES</dc:creator>
  <cp:keywords/>
  <dc:description/>
  <cp:lastModifiedBy>MASSIEL FLORES</cp:lastModifiedBy>
  <cp:revision>1</cp:revision>
  <dcterms:created xsi:type="dcterms:W3CDTF">2011-08-09T19:30:00Z</dcterms:created>
  <dcterms:modified xsi:type="dcterms:W3CDTF">2011-08-09T19:32:00Z</dcterms:modified>
</cp:coreProperties>
</file>